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44"/>
          <w:szCs w:val="44"/>
          <w:u w:val="single"/>
        </w:rPr>
      </w:pPr>
    </w:p>
    <w:p>
      <w:pPr>
        <w:adjustRightInd w:val="0"/>
        <w:snapToGrid w:val="0"/>
        <w:spacing w:line="360" w:lineRule="auto"/>
        <w:jc w:val="center"/>
        <w:rPr>
          <w:rFonts w:ascii="宋体" w:hAnsi="宋体"/>
          <w:b/>
          <w:sz w:val="44"/>
          <w:szCs w:val="44"/>
          <w:u w:val="single"/>
        </w:rPr>
      </w:pPr>
    </w:p>
    <w:p>
      <w:pPr>
        <w:adjustRightInd w:val="0"/>
        <w:snapToGrid w:val="0"/>
        <w:spacing w:line="360" w:lineRule="auto"/>
        <w:jc w:val="center"/>
        <w:rPr>
          <w:rFonts w:ascii="宋体" w:hAnsi="宋体"/>
          <w:b/>
          <w:sz w:val="44"/>
          <w:szCs w:val="44"/>
          <w:u w:val="single"/>
        </w:rPr>
      </w:pPr>
    </w:p>
    <w:p>
      <w:pPr>
        <w:adjustRightInd w:val="0"/>
        <w:snapToGrid w:val="0"/>
        <w:spacing w:line="360" w:lineRule="auto"/>
        <w:jc w:val="center"/>
        <w:rPr>
          <w:rFonts w:ascii="宋体" w:hAnsi="宋体"/>
          <w:b/>
          <w:sz w:val="44"/>
          <w:szCs w:val="44"/>
          <w:u w:val="single"/>
        </w:rPr>
      </w:pPr>
    </w:p>
    <w:p>
      <w:pPr>
        <w:adjustRightInd w:val="0"/>
        <w:snapToGrid w:val="0"/>
        <w:spacing w:line="360" w:lineRule="auto"/>
        <w:jc w:val="center"/>
        <w:rPr>
          <w:rFonts w:hint="eastAsia" w:ascii="华文中宋" w:hAnsi="华文中宋" w:eastAsia="华文中宋" w:cs="华文中宋"/>
          <w:b/>
          <w:sz w:val="52"/>
          <w:szCs w:val="84"/>
        </w:rPr>
      </w:pPr>
      <w:r>
        <w:rPr>
          <w:rFonts w:hint="eastAsia" w:ascii="华文中宋" w:hAnsi="华文中宋" w:eastAsia="华文中宋" w:cs="华文中宋"/>
          <w:b/>
          <w:sz w:val="52"/>
          <w:szCs w:val="84"/>
        </w:rPr>
        <w:t>五河县</w:t>
      </w:r>
      <w:r>
        <w:rPr>
          <w:rFonts w:hint="eastAsia" w:ascii="华文中宋" w:hAnsi="华文中宋" w:eastAsia="华文中宋" w:cs="华文中宋"/>
          <w:b/>
          <w:sz w:val="52"/>
          <w:szCs w:val="84"/>
          <w:lang w:eastAsia="zh-CN"/>
        </w:rPr>
        <w:t>人民检察院</w:t>
      </w:r>
      <w:r>
        <w:rPr>
          <w:rFonts w:hint="eastAsia" w:ascii="华文中宋" w:hAnsi="华文中宋" w:eastAsia="华文中宋" w:cs="华文中宋"/>
          <w:b/>
          <w:sz w:val="52"/>
          <w:szCs w:val="84"/>
        </w:rPr>
        <w:t>2019年部门预算</w:t>
      </w:r>
    </w:p>
    <w:p>
      <w:pPr>
        <w:pStyle w:val="3"/>
        <w:adjustRightInd w:val="0"/>
        <w:snapToGrid w:val="0"/>
        <w:spacing w:before="0" w:beforeAutospacing="0" w:after="0" w:afterAutospacing="0" w:line="360" w:lineRule="auto"/>
        <w:jc w:val="center"/>
        <w:outlineLvl w:val="0"/>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44"/>
          <w:szCs w:val="44"/>
        </w:rPr>
      </w:pPr>
      <w:r>
        <w:rPr>
          <w:rFonts w:hint="eastAsia" w:ascii="黑体" w:hAnsi="黑体" w:eastAsia="黑体"/>
          <w:bCs/>
          <w:sz w:val="44"/>
          <w:szCs w:val="44"/>
        </w:rPr>
        <w:t>2019年</w:t>
      </w:r>
      <w:r>
        <w:rPr>
          <w:rFonts w:hint="eastAsia" w:ascii="黑体" w:hAnsi="黑体" w:eastAsia="黑体"/>
          <w:bCs/>
          <w:sz w:val="44"/>
          <w:szCs w:val="44"/>
          <w:lang w:val="en-US" w:eastAsia="zh-CN"/>
        </w:rPr>
        <w:t>1</w:t>
      </w:r>
      <w:r>
        <w:rPr>
          <w:rFonts w:hint="eastAsia" w:ascii="黑体" w:hAnsi="黑体" w:eastAsia="黑体"/>
          <w:bCs/>
          <w:sz w:val="44"/>
          <w:szCs w:val="44"/>
        </w:rPr>
        <w:t>月</w:t>
      </w: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both"/>
        <w:rPr>
          <w:rFonts w:hint="eastAsia" w:ascii="黑体" w:hAnsi="黑体" w:eastAsia="黑体"/>
          <w:bCs/>
          <w:sz w:val="36"/>
          <w:szCs w:val="36"/>
        </w:rPr>
      </w:pPr>
    </w:p>
    <w:p>
      <w:pPr>
        <w:pStyle w:val="3"/>
        <w:adjustRightInd w:val="0"/>
        <w:snapToGrid w:val="0"/>
        <w:spacing w:before="0" w:beforeAutospacing="0" w:after="0" w:afterAutospacing="0" w:line="500" w:lineRule="exact"/>
        <w:jc w:val="center"/>
        <w:rPr>
          <w:rFonts w:hint="eastAsia" w:ascii="黑体" w:hAnsi="黑体" w:eastAsia="黑体"/>
          <w:bCs/>
          <w:sz w:val="44"/>
          <w:szCs w:val="44"/>
        </w:rPr>
      </w:pPr>
      <w:r>
        <w:rPr>
          <w:rFonts w:hint="eastAsia" w:ascii="黑体" w:hAnsi="黑体" w:eastAsia="黑体"/>
          <w:bCs/>
          <w:sz w:val="44"/>
          <w:szCs w:val="44"/>
        </w:rPr>
        <w:t>目 录</w:t>
      </w:r>
    </w:p>
    <w:p>
      <w:pPr>
        <w:pStyle w:val="3"/>
        <w:adjustRightInd w:val="0"/>
        <w:snapToGrid w:val="0"/>
        <w:spacing w:before="0" w:beforeAutospacing="0" w:after="0" w:afterAutospacing="0" w:line="500" w:lineRule="exact"/>
        <w:ind w:firstLine="643" w:firstLineChars="200"/>
        <w:jc w:val="both"/>
        <w:rPr>
          <w:rFonts w:hint="eastAsia" w:ascii="仿宋_GB2312" w:hAnsi="仿宋" w:eastAsia="仿宋_GB2312" w:cs="仿宋"/>
          <w:b/>
          <w:sz w:val="32"/>
          <w:szCs w:val="32"/>
        </w:rPr>
      </w:pPr>
      <w:r>
        <w:rPr>
          <w:rFonts w:hint="eastAsia" w:ascii="仿宋_GB2312" w:hAnsi="仿宋" w:eastAsia="仿宋_GB2312" w:cs="仿宋"/>
          <w:b/>
          <w:sz w:val="32"/>
          <w:szCs w:val="32"/>
        </w:rPr>
        <w:t>第一部分 部门概况</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1.主要职责</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2.部门预算单位构成</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3.2019年度主要工作任务</w:t>
      </w:r>
    </w:p>
    <w:p>
      <w:pPr>
        <w:pStyle w:val="3"/>
        <w:adjustRightInd w:val="0"/>
        <w:snapToGrid w:val="0"/>
        <w:spacing w:before="0" w:beforeAutospacing="0" w:after="0" w:afterAutospacing="0" w:line="500" w:lineRule="exact"/>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第二部分 2019年部门预算表</w:t>
      </w:r>
    </w:p>
    <w:p>
      <w:pPr>
        <w:pStyle w:val="3"/>
        <w:adjustRightInd w:val="0"/>
        <w:snapToGrid w:val="0"/>
        <w:spacing w:before="0" w:beforeAutospacing="0" w:after="0" w:afterAutospacing="0" w:line="500" w:lineRule="exact"/>
        <w:ind w:firstLine="640" w:firstLineChars="200"/>
        <w:outlineLvl w:val="0"/>
        <w:rPr>
          <w:rFonts w:hint="eastAsia" w:ascii="仿宋_GB2312" w:hAnsi="仿宋" w:eastAsia="仿宋_GB2312" w:cs="仿宋"/>
          <w:bCs/>
          <w:sz w:val="32"/>
          <w:szCs w:val="32"/>
        </w:rPr>
      </w:pPr>
      <w:r>
        <w:rPr>
          <w:rFonts w:hint="eastAsia" w:ascii="仿宋_GB2312" w:hAnsi="仿宋" w:eastAsia="仿宋_GB2312" w:cs="仿宋"/>
          <w:bCs/>
          <w:sz w:val="32"/>
          <w:szCs w:val="32"/>
        </w:rPr>
        <w:t>1.五河县</w:t>
      </w:r>
      <w:r>
        <w:rPr>
          <w:rFonts w:hint="eastAsia" w:ascii="仿宋_GB2312" w:hAnsi="仿宋" w:eastAsia="仿宋_GB2312" w:cs="仿宋"/>
          <w:bCs/>
          <w:sz w:val="32"/>
          <w:szCs w:val="32"/>
          <w:lang w:eastAsia="zh-CN"/>
        </w:rPr>
        <w:t>检察院</w:t>
      </w:r>
      <w:r>
        <w:rPr>
          <w:rFonts w:hint="eastAsia" w:ascii="仿宋_GB2312" w:hAnsi="仿宋" w:eastAsia="仿宋_GB2312" w:cs="仿宋"/>
          <w:bCs/>
          <w:sz w:val="32"/>
          <w:szCs w:val="32"/>
        </w:rPr>
        <w:t>2019年财政拨款收支总表</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2.五河县</w:t>
      </w:r>
      <w:r>
        <w:rPr>
          <w:rFonts w:hint="eastAsia" w:ascii="仿宋_GB2312" w:hAnsi="仿宋" w:eastAsia="仿宋_GB2312" w:cs="仿宋"/>
          <w:bCs/>
          <w:sz w:val="32"/>
          <w:szCs w:val="32"/>
          <w:lang w:eastAsia="zh-CN"/>
        </w:rPr>
        <w:t>检察院</w:t>
      </w:r>
      <w:r>
        <w:rPr>
          <w:rFonts w:hint="eastAsia" w:ascii="仿宋_GB2312" w:hAnsi="仿宋" w:eastAsia="仿宋_GB2312" w:cs="仿宋"/>
          <w:bCs/>
          <w:sz w:val="32"/>
          <w:szCs w:val="32"/>
        </w:rPr>
        <w:t>2019年一般公共预算支出表</w:t>
      </w:r>
    </w:p>
    <w:p>
      <w:pPr>
        <w:pStyle w:val="3"/>
        <w:adjustRightInd w:val="0"/>
        <w:snapToGrid w:val="0"/>
        <w:spacing w:before="0" w:beforeAutospacing="0" w:after="0" w:afterAutospacing="0" w:line="500" w:lineRule="exact"/>
        <w:ind w:firstLine="640" w:firstLineChars="200"/>
        <w:outlineLvl w:val="0"/>
        <w:rPr>
          <w:rFonts w:hint="eastAsia" w:ascii="仿宋_GB2312" w:hAnsi="仿宋" w:eastAsia="仿宋_GB2312" w:cs="仿宋"/>
          <w:bCs/>
          <w:sz w:val="32"/>
          <w:szCs w:val="32"/>
        </w:rPr>
      </w:pPr>
      <w:r>
        <w:rPr>
          <w:rFonts w:hint="eastAsia" w:ascii="仿宋_GB2312" w:hAnsi="仿宋" w:eastAsia="仿宋_GB2312" w:cs="仿宋"/>
          <w:bCs/>
          <w:sz w:val="32"/>
          <w:szCs w:val="32"/>
        </w:rPr>
        <w:t>3.五河县</w:t>
      </w:r>
      <w:r>
        <w:rPr>
          <w:rFonts w:hint="eastAsia" w:ascii="仿宋_GB2312" w:hAnsi="仿宋" w:eastAsia="仿宋_GB2312" w:cs="仿宋"/>
          <w:bCs/>
          <w:sz w:val="32"/>
          <w:szCs w:val="32"/>
          <w:lang w:eastAsia="zh-CN"/>
        </w:rPr>
        <w:t>检察院</w:t>
      </w:r>
      <w:r>
        <w:rPr>
          <w:rFonts w:hint="eastAsia" w:ascii="仿宋_GB2312" w:hAnsi="仿宋" w:eastAsia="仿宋_GB2312" w:cs="仿宋"/>
          <w:bCs/>
          <w:sz w:val="32"/>
          <w:szCs w:val="32"/>
        </w:rPr>
        <w:t>2019年一般公共预算基本支出表</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4.五河县</w:t>
      </w:r>
      <w:r>
        <w:rPr>
          <w:rFonts w:hint="eastAsia" w:ascii="仿宋_GB2312" w:hAnsi="仿宋" w:eastAsia="仿宋_GB2312" w:cs="仿宋"/>
          <w:bCs/>
          <w:sz w:val="32"/>
          <w:szCs w:val="32"/>
          <w:lang w:eastAsia="zh-CN"/>
        </w:rPr>
        <w:t>检察院</w:t>
      </w:r>
      <w:r>
        <w:rPr>
          <w:rFonts w:hint="eastAsia" w:ascii="仿宋_GB2312" w:hAnsi="仿宋" w:eastAsia="仿宋_GB2312" w:cs="仿宋"/>
          <w:bCs/>
          <w:sz w:val="32"/>
          <w:szCs w:val="32"/>
        </w:rPr>
        <w:t>2019年政府性基金预算支出表</w:t>
      </w:r>
    </w:p>
    <w:p>
      <w:pPr>
        <w:pStyle w:val="3"/>
        <w:adjustRightInd w:val="0"/>
        <w:snapToGrid w:val="0"/>
        <w:spacing w:before="0" w:beforeAutospacing="0" w:after="0" w:afterAutospacing="0" w:line="500" w:lineRule="exact"/>
        <w:ind w:firstLine="640" w:firstLineChars="200"/>
        <w:outlineLvl w:val="0"/>
        <w:rPr>
          <w:rFonts w:hint="eastAsia" w:ascii="仿宋_GB2312" w:hAnsi="仿宋" w:eastAsia="仿宋_GB2312" w:cs="仿宋"/>
          <w:bCs/>
          <w:sz w:val="32"/>
          <w:szCs w:val="32"/>
        </w:rPr>
      </w:pPr>
      <w:r>
        <w:rPr>
          <w:rFonts w:hint="eastAsia" w:ascii="仿宋_GB2312" w:hAnsi="仿宋" w:eastAsia="仿宋_GB2312" w:cs="仿宋"/>
          <w:bCs/>
          <w:sz w:val="32"/>
          <w:szCs w:val="32"/>
        </w:rPr>
        <w:t>5.五河县</w:t>
      </w:r>
      <w:r>
        <w:rPr>
          <w:rFonts w:hint="eastAsia" w:ascii="仿宋_GB2312" w:hAnsi="仿宋" w:eastAsia="仿宋_GB2312" w:cs="仿宋"/>
          <w:bCs/>
          <w:sz w:val="32"/>
          <w:szCs w:val="32"/>
          <w:lang w:eastAsia="zh-CN"/>
        </w:rPr>
        <w:t>检察院</w:t>
      </w:r>
      <w:r>
        <w:rPr>
          <w:rFonts w:hint="eastAsia" w:ascii="仿宋_GB2312" w:hAnsi="仿宋" w:eastAsia="仿宋_GB2312" w:cs="仿宋"/>
          <w:bCs/>
          <w:sz w:val="32"/>
          <w:szCs w:val="32"/>
        </w:rPr>
        <w:t>2019年国有资本经营预算支出表</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6.五河县</w:t>
      </w:r>
      <w:r>
        <w:rPr>
          <w:rFonts w:hint="eastAsia" w:ascii="仿宋_GB2312" w:hAnsi="仿宋" w:eastAsia="仿宋_GB2312" w:cs="仿宋"/>
          <w:bCs/>
          <w:sz w:val="32"/>
          <w:szCs w:val="32"/>
          <w:lang w:eastAsia="zh-CN"/>
        </w:rPr>
        <w:t>检察院</w:t>
      </w:r>
      <w:r>
        <w:rPr>
          <w:rFonts w:hint="eastAsia" w:ascii="仿宋_GB2312" w:hAnsi="仿宋" w:eastAsia="仿宋_GB2312" w:cs="仿宋"/>
          <w:bCs/>
          <w:sz w:val="32"/>
          <w:szCs w:val="32"/>
        </w:rPr>
        <w:t>2019年收支总表</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7.五河县</w:t>
      </w:r>
      <w:r>
        <w:rPr>
          <w:rFonts w:hint="eastAsia" w:ascii="仿宋_GB2312" w:hAnsi="仿宋" w:eastAsia="仿宋_GB2312" w:cs="仿宋"/>
          <w:bCs/>
          <w:sz w:val="32"/>
          <w:szCs w:val="32"/>
          <w:lang w:eastAsia="zh-CN"/>
        </w:rPr>
        <w:t>检察院</w:t>
      </w:r>
      <w:r>
        <w:rPr>
          <w:rFonts w:hint="eastAsia" w:ascii="仿宋_GB2312" w:hAnsi="仿宋" w:eastAsia="仿宋_GB2312" w:cs="仿宋"/>
          <w:bCs/>
          <w:sz w:val="32"/>
          <w:szCs w:val="32"/>
        </w:rPr>
        <w:t>2019年收入总表</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8.五河县</w:t>
      </w:r>
      <w:r>
        <w:rPr>
          <w:rFonts w:hint="eastAsia" w:ascii="仿宋_GB2312" w:hAnsi="仿宋" w:eastAsia="仿宋_GB2312" w:cs="仿宋"/>
          <w:bCs/>
          <w:sz w:val="32"/>
          <w:szCs w:val="32"/>
          <w:lang w:eastAsia="zh-CN"/>
        </w:rPr>
        <w:t>检察院</w:t>
      </w:r>
      <w:r>
        <w:rPr>
          <w:rFonts w:hint="eastAsia" w:ascii="仿宋_GB2312" w:hAnsi="仿宋" w:eastAsia="仿宋_GB2312" w:cs="仿宋"/>
          <w:bCs/>
          <w:sz w:val="32"/>
          <w:szCs w:val="32"/>
        </w:rPr>
        <w:t>2019年支出总表</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9.五河县</w:t>
      </w:r>
      <w:r>
        <w:rPr>
          <w:rFonts w:hint="eastAsia" w:ascii="仿宋_GB2312" w:hAnsi="仿宋" w:eastAsia="仿宋_GB2312" w:cs="仿宋"/>
          <w:bCs/>
          <w:sz w:val="32"/>
          <w:szCs w:val="32"/>
          <w:lang w:eastAsia="zh-CN"/>
        </w:rPr>
        <w:t>检察院</w:t>
      </w:r>
      <w:r>
        <w:rPr>
          <w:rFonts w:hint="eastAsia" w:ascii="仿宋_GB2312" w:hAnsi="仿宋" w:eastAsia="仿宋_GB2312" w:cs="仿宋"/>
          <w:bCs/>
          <w:sz w:val="32"/>
          <w:szCs w:val="32"/>
        </w:rPr>
        <w:t>2019年政府采购支出表</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10.五河县</w:t>
      </w:r>
      <w:r>
        <w:rPr>
          <w:rFonts w:hint="eastAsia" w:ascii="仿宋_GB2312" w:hAnsi="仿宋" w:eastAsia="仿宋_GB2312" w:cs="仿宋"/>
          <w:bCs/>
          <w:sz w:val="32"/>
          <w:szCs w:val="32"/>
          <w:lang w:eastAsia="zh-CN"/>
        </w:rPr>
        <w:t>检察院</w:t>
      </w:r>
      <w:r>
        <w:rPr>
          <w:rFonts w:hint="eastAsia" w:ascii="仿宋_GB2312" w:hAnsi="仿宋" w:eastAsia="仿宋_GB2312" w:cs="仿宋"/>
          <w:bCs/>
          <w:sz w:val="32"/>
          <w:szCs w:val="32"/>
        </w:rPr>
        <w:t>2019年政府购买服务支出表</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11. 五河县</w:t>
      </w:r>
      <w:r>
        <w:rPr>
          <w:rFonts w:hint="eastAsia" w:ascii="仿宋_GB2312" w:hAnsi="仿宋" w:eastAsia="仿宋_GB2312" w:cs="仿宋"/>
          <w:bCs/>
          <w:sz w:val="32"/>
          <w:szCs w:val="32"/>
          <w:lang w:eastAsia="zh-CN"/>
        </w:rPr>
        <w:t>检察院</w:t>
      </w:r>
      <w:r>
        <w:rPr>
          <w:rFonts w:hint="eastAsia" w:ascii="仿宋_GB2312" w:hAnsi="仿宋" w:eastAsia="仿宋_GB2312" w:cs="仿宋"/>
          <w:bCs/>
          <w:sz w:val="32"/>
          <w:szCs w:val="32"/>
        </w:rPr>
        <w:t>2019年部门基本信息表</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12. 五河县</w:t>
      </w:r>
      <w:r>
        <w:rPr>
          <w:rFonts w:hint="eastAsia" w:ascii="仿宋_GB2312" w:hAnsi="仿宋" w:eastAsia="仿宋_GB2312" w:cs="仿宋"/>
          <w:bCs/>
          <w:sz w:val="32"/>
          <w:szCs w:val="32"/>
          <w:lang w:eastAsia="zh-CN"/>
        </w:rPr>
        <w:t>检察院</w:t>
      </w:r>
      <w:r>
        <w:rPr>
          <w:rFonts w:hint="eastAsia" w:ascii="仿宋_GB2312" w:hAnsi="仿宋" w:eastAsia="仿宋_GB2312" w:cs="仿宋"/>
          <w:bCs/>
          <w:sz w:val="32"/>
          <w:szCs w:val="32"/>
        </w:rPr>
        <w:t>2019年部门“三公经费”支出表</w:t>
      </w:r>
    </w:p>
    <w:p>
      <w:pPr>
        <w:pStyle w:val="3"/>
        <w:adjustRightInd w:val="0"/>
        <w:snapToGrid w:val="0"/>
        <w:spacing w:before="0" w:beforeAutospacing="0" w:after="0" w:afterAutospacing="0" w:line="500" w:lineRule="exact"/>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第三部分 2019年部门预算情况说明</w:t>
      </w:r>
    </w:p>
    <w:p>
      <w:pPr>
        <w:pStyle w:val="3"/>
        <w:adjustRightInd w:val="0"/>
        <w:snapToGrid w:val="0"/>
        <w:spacing w:before="0" w:beforeAutospacing="0" w:after="0" w:afterAutospacing="0" w:line="500" w:lineRule="exact"/>
        <w:ind w:firstLine="640" w:firstLineChars="200"/>
        <w:outlineLvl w:val="0"/>
        <w:rPr>
          <w:rFonts w:hint="eastAsia" w:ascii="仿宋_GB2312" w:hAnsi="仿宋" w:eastAsia="仿宋_GB2312" w:cs="仿宋"/>
          <w:bCs/>
          <w:sz w:val="32"/>
          <w:szCs w:val="32"/>
        </w:rPr>
      </w:pPr>
      <w:r>
        <w:rPr>
          <w:rFonts w:hint="eastAsia" w:ascii="仿宋_GB2312" w:hAnsi="仿宋" w:eastAsia="仿宋_GB2312" w:cs="仿宋"/>
          <w:bCs/>
          <w:sz w:val="32"/>
          <w:szCs w:val="32"/>
        </w:rPr>
        <w:t>1.关于2019年财政拨款收支预算总体情况说明</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2.关于2019年一般公共预算财政拨款情况说明</w:t>
      </w:r>
    </w:p>
    <w:p>
      <w:pPr>
        <w:pStyle w:val="3"/>
        <w:adjustRightInd w:val="0"/>
        <w:snapToGrid w:val="0"/>
        <w:spacing w:before="0" w:beforeAutospacing="0" w:after="0" w:afterAutospacing="0" w:line="500" w:lineRule="exact"/>
        <w:ind w:firstLine="640" w:firstLineChars="200"/>
        <w:outlineLvl w:val="0"/>
        <w:rPr>
          <w:rFonts w:hint="eastAsia" w:ascii="仿宋_GB2312" w:hAnsi="仿宋" w:eastAsia="仿宋_GB2312" w:cs="仿宋"/>
          <w:bCs/>
          <w:sz w:val="32"/>
          <w:szCs w:val="32"/>
        </w:rPr>
      </w:pPr>
      <w:r>
        <w:rPr>
          <w:rFonts w:hint="eastAsia" w:ascii="仿宋_GB2312" w:hAnsi="仿宋" w:eastAsia="仿宋_GB2312" w:cs="仿宋"/>
          <w:bCs/>
          <w:sz w:val="32"/>
          <w:szCs w:val="32"/>
        </w:rPr>
        <w:t>3.关于2019年一般公共预算基本支出情况说明</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4.关于2019年政府性基金预算拨款情况说明</w:t>
      </w:r>
    </w:p>
    <w:p>
      <w:pPr>
        <w:pStyle w:val="3"/>
        <w:adjustRightInd w:val="0"/>
        <w:snapToGrid w:val="0"/>
        <w:spacing w:before="0" w:beforeAutospacing="0" w:after="0" w:afterAutospacing="0" w:line="500" w:lineRule="exact"/>
        <w:ind w:firstLine="640" w:firstLineChars="200"/>
        <w:outlineLvl w:val="0"/>
        <w:rPr>
          <w:rFonts w:hint="eastAsia" w:ascii="仿宋_GB2312" w:hAnsi="仿宋" w:eastAsia="仿宋_GB2312" w:cs="仿宋"/>
          <w:bCs/>
          <w:sz w:val="32"/>
          <w:szCs w:val="32"/>
        </w:rPr>
      </w:pPr>
      <w:r>
        <w:rPr>
          <w:rFonts w:hint="eastAsia" w:ascii="仿宋_GB2312" w:hAnsi="仿宋" w:eastAsia="仿宋_GB2312" w:cs="仿宋"/>
          <w:bCs/>
          <w:sz w:val="32"/>
          <w:szCs w:val="32"/>
        </w:rPr>
        <w:t>5.关于2019年国有资本经营预算拨款情况说明</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6.关于2019年收支预算总体情况说明</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7.关于2019年收入预算情况说明</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8.关于2019年支出预算情况说明</w:t>
      </w:r>
    </w:p>
    <w:p>
      <w:pPr>
        <w:pStyle w:val="3"/>
        <w:adjustRightInd w:val="0"/>
        <w:snapToGrid w:val="0"/>
        <w:spacing w:before="0" w:beforeAutospacing="0" w:after="0" w:afterAutospacing="0" w:line="500" w:lineRule="exact"/>
        <w:ind w:firstLine="640" w:firstLineChars="200"/>
        <w:rPr>
          <w:rFonts w:hint="eastAsia" w:ascii="仿宋_GB2312" w:hAnsi="仿宋" w:eastAsia="仿宋_GB2312" w:cs="仿宋"/>
          <w:bCs/>
          <w:sz w:val="32"/>
          <w:szCs w:val="32"/>
        </w:rPr>
      </w:pPr>
      <w:r>
        <w:rPr>
          <w:rFonts w:hint="eastAsia" w:ascii="仿宋_GB2312" w:hAnsi="仿宋" w:eastAsia="仿宋_GB2312" w:cs="仿宋"/>
          <w:bCs/>
          <w:sz w:val="32"/>
          <w:szCs w:val="32"/>
        </w:rPr>
        <w:t>9.其他重要事项情况说明</w:t>
      </w:r>
    </w:p>
    <w:p>
      <w:pPr>
        <w:pStyle w:val="3"/>
        <w:adjustRightInd w:val="0"/>
        <w:snapToGrid w:val="0"/>
        <w:spacing w:before="0" w:beforeAutospacing="0" w:after="0" w:afterAutospacing="0" w:line="500" w:lineRule="exact"/>
        <w:ind w:firstLine="643" w:firstLineChars="200"/>
        <w:rPr>
          <w:rFonts w:hint="eastAsia" w:ascii="仿宋_GB2312" w:hAnsi="仿宋" w:eastAsia="仿宋_GB2312" w:cs="仿宋"/>
          <w:b/>
          <w:sz w:val="32"/>
          <w:szCs w:val="32"/>
        </w:rPr>
      </w:pPr>
      <w:r>
        <w:rPr>
          <w:rFonts w:hint="eastAsia" w:ascii="仿宋_GB2312" w:hAnsi="仿宋" w:eastAsia="仿宋_GB2312" w:cs="仿宋"/>
          <w:b/>
          <w:sz w:val="32"/>
          <w:szCs w:val="32"/>
        </w:rPr>
        <w:t>第四部分 名词解释</w:t>
      </w:r>
    </w:p>
    <w:p>
      <w:pPr>
        <w:pStyle w:val="3"/>
        <w:adjustRightInd w:val="0"/>
        <w:snapToGrid w:val="0"/>
        <w:spacing w:before="0" w:beforeAutospacing="0" w:after="0" w:afterAutospacing="0" w:line="360" w:lineRule="auto"/>
        <w:jc w:val="center"/>
        <w:rPr>
          <w:rFonts w:hint="eastAsia" w:ascii="黑体" w:hAnsi="黑体" w:eastAsia="黑体"/>
          <w:bCs/>
          <w:sz w:val="36"/>
          <w:szCs w:val="36"/>
        </w:rPr>
      </w:pPr>
      <w:r>
        <w:rPr>
          <w:rFonts w:hint="eastAsia" w:ascii="黑体" w:hAnsi="黑体" w:eastAsia="黑体"/>
          <w:bCs/>
          <w:sz w:val="36"/>
          <w:szCs w:val="36"/>
        </w:rPr>
        <w:t>第一部分 部门概况</w:t>
      </w:r>
    </w:p>
    <w:p>
      <w:pPr>
        <w:pStyle w:val="3"/>
        <w:adjustRightInd w:val="0"/>
        <w:snapToGrid w:val="0"/>
        <w:spacing w:before="0" w:beforeAutospacing="0" w:after="0" w:afterAutospacing="0" w:line="360" w:lineRule="auto"/>
        <w:ind w:firstLine="627" w:firstLineChars="196"/>
        <w:jc w:val="both"/>
      </w:pPr>
      <w:r>
        <w:rPr>
          <w:rFonts w:hint="eastAsia" w:ascii="黑体" w:hAnsi="黑体" w:eastAsia="黑体"/>
          <w:bCs/>
          <w:sz w:val="32"/>
          <w:szCs w:val="32"/>
        </w:rPr>
        <w:t>一、主要职责</w:t>
      </w:r>
    </w:p>
    <w:p>
      <w:pPr>
        <w:ind w:firstLine="640" w:firstLineChars="200"/>
        <w:rPr>
          <w:rFonts w:hint="eastAsia" w:ascii="仿宋_GB2312" w:eastAsia="仿宋_GB2312"/>
          <w:sz w:val="32"/>
          <w:szCs w:val="32"/>
        </w:rPr>
      </w:pPr>
      <w:r>
        <w:rPr>
          <w:rFonts w:hint="eastAsia" w:ascii="仿宋_GB2312" w:eastAsia="仿宋_GB2312"/>
          <w:sz w:val="32"/>
          <w:szCs w:val="32"/>
        </w:rPr>
        <w:t>根据《中华人民共和国宪法》、《中华人民共和国检察院组织法》，设立五河县人民检察院，人民检察院是国家法律监督机关，人民检察院通过行使检察权,追诉犯罪,维护国家安全和社会秩序,维护个人和组织的合法权益,维护国家利益和社会公共利益,保障法律正确实施,维护社会公平正义,维护国家法制统一、尊严和权威,保障中国特色社会主义建设的顺利进行。县人民检察院的主要职责是：</w:t>
      </w:r>
    </w:p>
    <w:p>
      <w:pPr>
        <w:ind w:firstLine="640" w:firstLineChars="200"/>
        <w:rPr>
          <w:rFonts w:hint="eastAsia" w:ascii="仿宋_GB2312" w:eastAsia="仿宋_GB2312"/>
          <w:sz w:val="32"/>
          <w:szCs w:val="32"/>
        </w:rPr>
      </w:pPr>
      <w:r>
        <w:rPr>
          <w:rFonts w:hint="eastAsia" w:ascii="仿宋_GB2312" w:eastAsia="仿宋_GB2312"/>
          <w:sz w:val="32"/>
          <w:szCs w:val="32"/>
        </w:rPr>
        <w:t>（一）依照法律规定对有关刑事案件行使侦查权；</w:t>
      </w:r>
    </w:p>
    <w:p>
      <w:pPr>
        <w:ind w:firstLine="640" w:firstLineChars="200"/>
        <w:rPr>
          <w:rFonts w:hint="eastAsia" w:ascii="仿宋_GB2312" w:eastAsia="仿宋_GB2312"/>
          <w:sz w:val="32"/>
          <w:szCs w:val="32"/>
        </w:rPr>
      </w:pPr>
      <w:r>
        <w:rPr>
          <w:rFonts w:hint="eastAsia" w:ascii="仿宋_GB2312" w:eastAsia="仿宋_GB2312"/>
          <w:sz w:val="32"/>
          <w:szCs w:val="32"/>
        </w:rPr>
        <w:t>（二）对刑事案件进行审查，批准或者决定是否逮捕犯罪嫌疑人；</w:t>
      </w:r>
    </w:p>
    <w:p>
      <w:pPr>
        <w:ind w:firstLine="640" w:firstLineChars="200"/>
        <w:rPr>
          <w:rFonts w:hint="eastAsia" w:ascii="仿宋_GB2312" w:eastAsia="仿宋_GB2312"/>
          <w:sz w:val="32"/>
          <w:szCs w:val="32"/>
        </w:rPr>
      </w:pPr>
      <w:r>
        <w:rPr>
          <w:rFonts w:hint="eastAsia" w:ascii="仿宋_GB2312" w:eastAsia="仿宋_GB2312"/>
          <w:sz w:val="32"/>
          <w:szCs w:val="32"/>
        </w:rPr>
        <w:t>（三）对刑事案件进行审查，决定是否提起公诉，对决定提起公诉的案件支持公诉；</w:t>
      </w:r>
    </w:p>
    <w:p>
      <w:pPr>
        <w:ind w:firstLine="640" w:firstLineChars="200"/>
        <w:rPr>
          <w:rFonts w:hint="eastAsia" w:ascii="仿宋_GB2312" w:eastAsia="仿宋_GB2312"/>
          <w:sz w:val="32"/>
          <w:szCs w:val="32"/>
        </w:rPr>
      </w:pPr>
      <w:r>
        <w:rPr>
          <w:rFonts w:hint="eastAsia" w:ascii="仿宋_GB2312" w:eastAsia="仿宋_GB2312"/>
          <w:sz w:val="32"/>
          <w:szCs w:val="32"/>
        </w:rPr>
        <w:t>（四）依照法律规定提起公益诉讼；</w:t>
      </w:r>
    </w:p>
    <w:p>
      <w:pPr>
        <w:ind w:firstLine="640" w:firstLineChars="200"/>
        <w:rPr>
          <w:rFonts w:hint="eastAsia" w:ascii="仿宋_GB2312" w:eastAsia="仿宋_GB2312"/>
          <w:sz w:val="32"/>
          <w:szCs w:val="32"/>
        </w:rPr>
      </w:pPr>
      <w:r>
        <w:rPr>
          <w:rFonts w:hint="eastAsia" w:ascii="仿宋_GB2312" w:eastAsia="仿宋_GB2312"/>
          <w:sz w:val="32"/>
          <w:szCs w:val="32"/>
        </w:rPr>
        <w:t>（五）对诉讼活动实行法律监督；</w:t>
      </w:r>
    </w:p>
    <w:p>
      <w:pPr>
        <w:ind w:firstLine="640" w:firstLineChars="200"/>
        <w:rPr>
          <w:rFonts w:hint="eastAsia" w:ascii="仿宋_GB2312" w:eastAsia="仿宋_GB2312"/>
          <w:sz w:val="32"/>
          <w:szCs w:val="32"/>
        </w:rPr>
      </w:pPr>
      <w:r>
        <w:rPr>
          <w:rFonts w:hint="eastAsia" w:ascii="仿宋_GB2312" w:eastAsia="仿宋_GB2312"/>
          <w:sz w:val="32"/>
          <w:szCs w:val="32"/>
        </w:rPr>
        <w:t>（六）对判决、裁定等生效法律文书的执行工作实行法律监督；</w:t>
      </w:r>
    </w:p>
    <w:p>
      <w:pPr>
        <w:ind w:firstLine="640" w:firstLineChars="200"/>
        <w:rPr>
          <w:rFonts w:hint="eastAsia" w:ascii="仿宋_GB2312" w:eastAsia="仿宋_GB2312"/>
          <w:sz w:val="32"/>
          <w:szCs w:val="32"/>
        </w:rPr>
      </w:pPr>
      <w:r>
        <w:rPr>
          <w:rFonts w:hint="eastAsia" w:ascii="仿宋_GB2312" w:eastAsia="仿宋_GB2312"/>
          <w:sz w:val="32"/>
          <w:szCs w:val="32"/>
        </w:rPr>
        <w:t>（七）对监狱、看守所的执法活动实行法律监督；</w:t>
      </w:r>
    </w:p>
    <w:p>
      <w:pPr>
        <w:ind w:firstLine="640" w:firstLineChars="200"/>
        <w:rPr>
          <w:rFonts w:hint="eastAsia" w:ascii="仿宋_GB2312" w:eastAsia="仿宋_GB2312"/>
          <w:sz w:val="32"/>
          <w:szCs w:val="32"/>
        </w:rPr>
      </w:pPr>
      <w:r>
        <w:rPr>
          <w:rFonts w:hint="eastAsia" w:ascii="仿宋_GB2312" w:eastAsia="仿宋_GB2312"/>
          <w:sz w:val="32"/>
          <w:szCs w:val="32"/>
        </w:rPr>
        <w:t>（八）法律规定的其他职权。</w:t>
      </w:r>
    </w:p>
    <w:p>
      <w:pPr>
        <w:pStyle w:val="3"/>
        <w:adjustRightInd w:val="0"/>
        <w:snapToGrid w:val="0"/>
        <w:spacing w:before="0" w:beforeAutospacing="0" w:after="0" w:afterAutospacing="0" w:line="360" w:lineRule="auto"/>
        <w:ind w:firstLine="627" w:firstLineChars="196"/>
        <w:jc w:val="both"/>
      </w:pPr>
      <w:r>
        <w:rPr>
          <w:rFonts w:hint="eastAsia" w:ascii="黑体" w:hAnsi="黑体" w:eastAsia="黑体"/>
          <w:bCs/>
          <w:sz w:val="32"/>
          <w:szCs w:val="32"/>
        </w:rPr>
        <w:t>二、部门预算单位构成</w:t>
      </w:r>
    </w:p>
    <w:p>
      <w:pPr>
        <w:widowControl/>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预算单位构成看，</w:t>
      </w:r>
      <w:r>
        <w:rPr>
          <w:rFonts w:hint="eastAsia" w:ascii="仿宋_GB2312" w:hAnsi="仿宋" w:eastAsia="仿宋_GB2312" w:cs="仿宋"/>
          <w:bCs/>
          <w:sz w:val="32"/>
          <w:szCs w:val="32"/>
        </w:rPr>
        <w:t>五河县</w:t>
      </w:r>
      <w:r>
        <w:rPr>
          <w:rFonts w:hint="eastAsia" w:ascii="仿宋_GB2312" w:hAnsi="仿宋" w:eastAsia="仿宋_GB2312" w:cs="仿宋"/>
          <w:bCs/>
          <w:sz w:val="32"/>
          <w:szCs w:val="32"/>
          <w:lang w:eastAsia="zh-CN"/>
        </w:rPr>
        <w:t>人民检察院</w:t>
      </w:r>
      <w:r>
        <w:rPr>
          <w:rFonts w:hint="eastAsia" w:ascii="仿宋_GB2312" w:hAnsi="仿宋" w:eastAsia="仿宋_GB2312"/>
          <w:sz w:val="32"/>
          <w:szCs w:val="32"/>
        </w:rPr>
        <w:t>2019年度部门预算包括局本级预算</w:t>
      </w:r>
      <w:r>
        <w:rPr>
          <w:rFonts w:hint="eastAsia" w:ascii="仿宋_GB2312" w:hAnsi="仿宋" w:eastAsia="仿宋_GB2312"/>
          <w:sz w:val="32"/>
          <w:szCs w:val="32"/>
          <w:lang w:eastAsia="zh-CN"/>
        </w:rPr>
        <w:t>，</w:t>
      </w:r>
      <w:r>
        <w:rPr>
          <w:rFonts w:hint="eastAsia" w:ascii="仿宋_GB2312" w:hAnsi="仿宋"/>
          <w:sz w:val="32"/>
          <w:szCs w:val="32"/>
          <w:lang w:eastAsia="zh-CN"/>
        </w:rPr>
        <w:t>院机关内设</w:t>
      </w:r>
      <w:r>
        <w:rPr>
          <w:rFonts w:hint="eastAsia" w:ascii="仿宋_GB2312" w:hAnsi="仿宋"/>
          <w:sz w:val="32"/>
          <w:szCs w:val="32"/>
          <w:lang w:val="en-US" w:eastAsia="zh-CN"/>
        </w:rPr>
        <w:t>7个内设机构，分别为：办公室、政治部、第一检察部（刑事犯罪检察部）、第二检察部（职务经济与侵财犯罪检察部）、第三检察部（刑事执行检察部）、第四检察部（民事行政检察部）、第五检察部（业务监管部），</w:t>
      </w:r>
      <w:r>
        <w:rPr>
          <w:rFonts w:hint="eastAsia" w:ascii="仿宋_GB2312" w:hAnsi="仿宋" w:eastAsia="仿宋_GB2312"/>
          <w:sz w:val="32"/>
          <w:szCs w:val="32"/>
        </w:rPr>
        <w:t>纳入部门预算编制范围的单位共</w:t>
      </w:r>
      <w:r>
        <w:rPr>
          <w:rFonts w:hint="eastAsia" w:ascii="仿宋_GB2312" w:hAnsi="仿宋" w:eastAsia="仿宋_GB2312"/>
          <w:sz w:val="32"/>
          <w:szCs w:val="32"/>
          <w:lang w:val="en-US" w:eastAsia="zh-CN"/>
        </w:rPr>
        <w:t>1</w:t>
      </w:r>
      <w:r>
        <w:rPr>
          <w:rFonts w:hint="eastAsia" w:ascii="仿宋_GB2312" w:hAnsi="仿宋" w:eastAsia="仿宋_GB2312"/>
          <w:sz w:val="32"/>
          <w:szCs w:val="32"/>
        </w:rPr>
        <w:t>个，具体情况见下表。</w:t>
      </w:r>
    </w:p>
    <w:tbl>
      <w:tblPr>
        <w:tblStyle w:val="12"/>
        <w:tblW w:w="9000" w:type="dxa"/>
        <w:tblInd w:w="288" w:type="dxa"/>
        <w:shd w:val="clear" w:color="auto" w:fill="FFFFFF"/>
        <w:tblLayout w:type="fixed"/>
        <w:tblCellMar>
          <w:top w:w="0" w:type="dxa"/>
          <w:left w:w="0" w:type="dxa"/>
          <w:bottom w:w="0" w:type="dxa"/>
          <w:right w:w="0" w:type="dxa"/>
        </w:tblCellMar>
      </w:tblPr>
      <w:tblGrid>
        <w:gridCol w:w="900"/>
        <w:gridCol w:w="3600"/>
        <w:gridCol w:w="4500"/>
      </w:tblGrid>
      <w:tr>
        <w:tblPrEx>
          <w:tblLayout w:type="fixed"/>
          <w:tblCellMar>
            <w:top w:w="0" w:type="dxa"/>
            <w:left w:w="0" w:type="dxa"/>
            <w:bottom w:w="0" w:type="dxa"/>
            <w:right w:w="0" w:type="dxa"/>
          </w:tblCellMar>
        </w:tblPrEx>
        <w:trPr>
          <w:trHeight w:val="397" w:hRule="exact"/>
        </w:trPr>
        <w:tc>
          <w:tcPr>
            <w:tcW w:w="900"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adjustRightInd w:val="0"/>
              <w:snapToGrid w:val="0"/>
              <w:spacing w:line="360" w:lineRule="auto"/>
              <w:jc w:val="center"/>
              <w:rPr>
                <w:rFonts w:hint="eastAsia" w:ascii="仿宋_GB2312" w:hAnsi="宋体"/>
                <w:sz w:val="24"/>
              </w:rPr>
            </w:pPr>
            <w:r>
              <w:rPr>
                <w:rFonts w:hint="eastAsia" w:ascii="仿宋_GB2312" w:hAnsi="宋体"/>
                <w:sz w:val="24"/>
              </w:rPr>
              <w:t>序号</w:t>
            </w:r>
          </w:p>
        </w:tc>
        <w:tc>
          <w:tcPr>
            <w:tcW w:w="360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adjustRightInd w:val="0"/>
              <w:snapToGrid w:val="0"/>
              <w:spacing w:line="360" w:lineRule="auto"/>
              <w:jc w:val="center"/>
              <w:rPr>
                <w:rFonts w:hint="eastAsia" w:ascii="仿宋_GB2312" w:hAnsi="宋体"/>
                <w:sz w:val="24"/>
              </w:rPr>
            </w:pPr>
            <w:r>
              <w:rPr>
                <w:rFonts w:hint="eastAsia" w:ascii="仿宋_GB2312" w:hAnsi="宋体"/>
                <w:sz w:val="24"/>
              </w:rPr>
              <w:t>单位名称</w:t>
            </w:r>
          </w:p>
        </w:tc>
        <w:tc>
          <w:tcPr>
            <w:tcW w:w="4500" w:type="dxa"/>
            <w:tcBorders>
              <w:top w:val="single" w:color="auto" w:sz="8" w:space="0"/>
              <w:left w:val="nil"/>
              <w:bottom w:val="single" w:color="auto" w:sz="8" w:space="0"/>
              <w:right w:val="single" w:color="auto" w:sz="8" w:space="0"/>
            </w:tcBorders>
            <w:shd w:val="clear" w:color="auto" w:fill="FFFFFF"/>
            <w:noWrap w:val="0"/>
            <w:vAlign w:val="top"/>
          </w:tcPr>
          <w:p>
            <w:pPr>
              <w:adjustRightInd w:val="0"/>
              <w:snapToGrid w:val="0"/>
              <w:spacing w:line="360" w:lineRule="auto"/>
              <w:jc w:val="center"/>
              <w:rPr>
                <w:rFonts w:hint="eastAsia" w:ascii="仿宋_GB2312" w:hAnsi="宋体"/>
                <w:sz w:val="24"/>
              </w:rPr>
            </w:pPr>
            <w:r>
              <w:rPr>
                <w:rFonts w:hint="eastAsia" w:ascii="仿宋_GB2312" w:hAnsi="宋体"/>
                <w:sz w:val="24"/>
              </w:rPr>
              <w:t>单位性质</w:t>
            </w:r>
          </w:p>
        </w:tc>
      </w:tr>
      <w:tr>
        <w:tblPrEx>
          <w:tblLayout w:type="fixed"/>
          <w:tblCellMar>
            <w:top w:w="0" w:type="dxa"/>
            <w:left w:w="0" w:type="dxa"/>
            <w:bottom w:w="0" w:type="dxa"/>
            <w:right w:w="0" w:type="dxa"/>
          </w:tblCellMar>
        </w:tblPrEx>
        <w:trPr>
          <w:trHeight w:val="397" w:hRule="exact"/>
        </w:trPr>
        <w:tc>
          <w:tcPr>
            <w:tcW w:w="900"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adjustRightInd w:val="0"/>
              <w:snapToGrid w:val="0"/>
              <w:spacing w:line="360" w:lineRule="auto"/>
              <w:jc w:val="center"/>
              <w:rPr>
                <w:rFonts w:hint="eastAsia" w:ascii="仿宋_GB2312" w:hAnsi="宋体" w:cs="宋体"/>
                <w:sz w:val="24"/>
              </w:rPr>
            </w:pPr>
            <w:r>
              <w:rPr>
                <w:rFonts w:hint="eastAsia" w:ascii="仿宋_GB2312" w:hAnsi="宋体"/>
                <w:sz w:val="24"/>
              </w:rPr>
              <w:t>1</w:t>
            </w:r>
          </w:p>
        </w:tc>
        <w:tc>
          <w:tcPr>
            <w:tcW w:w="360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adjustRightInd w:val="0"/>
              <w:snapToGrid w:val="0"/>
              <w:spacing w:line="360" w:lineRule="auto"/>
              <w:rPr>
                <w:rFonts w:hint="eastAsia" w:ascii="仿宋_GB2312" w:hAnsi="宋体"/>
                <w:sz w:val="24"/>
                <w:u w:val="single"/>
              </w:rPr>
            </w:pPr>
            <w:r>
              <w:rPr>
                <w:rFonts w:hint="eastAsia" w:ascii="仿宋_GB2312" w:hAnsi="仿宋" w:cs="仿宋"/>
                <w:bCs/>
                <w:sz w:val="24"/>
              </w:rPr>
              <w:t>五河县</w:t>
            </w:r>
            <w:r>
              <w:rPr>
                <w:rFonts w:hint="eastAsia" w:ascii="仿宋_GB2312" w:hAnsi="仿宋" w:cs="仿宋"/>
                <w:bCs/>
                <w:sz w:val="24"/>
                <w:lang w:eastAsia="zh-CN"/>
              </w:rPr>
              <w:t>检察院</w:t>
            </w:r>
            <w:r>
              <w:rPr>
                <w:rFonts w:hint="eastAsia" w:ascii="仿宋_GB2312" w:hAnsi="仿宋" w:cs="仿宋"/>
                <w:bCs/>
                <w:sz w:val="24"/>
              </w:rPr>
              <w:t>本级</w:t>
            </w:r>
          </w:p>
        </w:tc>
        <w:tc>
          <w:tcPr>
            <w:tcW w:w="4500" w:type="dxa"/>
            <w:tcBorders>
              <w:top w:val="nil"/>
              <w:left w:val="nil"/>
              <w:bottom w:val="single" w:color="auto" w:sz="8" w:space="0"/>
              <w:right w:val="single" w:color="auto" w:sz="8" w:space="0"/>
            </w:tcBorders>
            <w:shd w:val="clear" w:color="auto" w:fill="FFFFFF"/>
            <w:noWrap w:val="0"/>
            <w:vAlign w:val="top"/>
          </w:tcPr>
          <w:p>
            <w:pPr>
              <w:adjustRightInd w:val="0"/>
              <w:snapToGrid w:val="0"/>
              <w:spacing w:line="360" w:lineRule="auto"/>
              <w:rPr>
                <w:rFonts w:hint="eastAsia" w:ascii="仿宋_GB2312" w:hAnsi="宋体"/>
                <w:sz w:val="24"/>
                <w:u w:val="single"/>
              </w:rPr>
            </w:pPr>
            <w:r>
              <w:rPr>
                <w:rFonts w:hint="eastAsia" w:ascii="仿宋_GB2312" w:hAnsi="仿宋" w:cs="仿宋"/>
                <w:bCs/>
                <w:sz w:val="24"/>
              </w:rPr>
              <w:t>行政单位</w:t>
            </w:r>
          </w:p>
        </w:tc>
      </w:tr>
      <w:tr>
        <w:tblPrEx>
          <w:tblLayout w:type="fixed"/>
          <w:tblCellMar>
            <w:top w:w="0" w:type="dxa"/>
            <w:left w:w="0" w:type="dxa"/>
            <w:bottom w:w="0" w:type="dxa"/>
            <w:right w:w="0" w:type="dxa"/>
          </w:tblCellMar>
        </w:tblPrEx>
        <w:trPr>
          <w:trHeight w:val="397" w:hRule="exact"/>
        </w:trPr>
        <w:tc>
          <w:tcPr>
            <w:tcW w:w="900"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adjustRightInd w:val="0"/>
              <w:snapToGrid w:val="0"/>
              <w:spacing w:line="360" w:lineRule="auto"/>
              <w:jc w:val="center"/>
              <w:rPr>
                <w:rFonts w:hint="eastAsia" w:ascii="仿宋_GB2312" w:hAnsi="宋体" w:cs="宋体"/>
                <w:sz w:val="24"/>
              </w:rPr>
            </w:pPr>
          </w:p>
        </w:tc>
        <w:tc>
          <w:tcPr>
            <w:tcW w:w="360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adjustRightInd w:val="0"/>
              <w:snapToGrid w:val="0"/>
              <w:spacing w:line="360" w:lineRule="auto"/>
              <w:rPr>
                <w:rFonts w:hint="eastAsia" w:ascii="仿宋_GB2312" w:hAnsi="宋体"/>
                <w:sz w:val="24"/>
                <w:u w:val="single"/>
              </w:rPr>
            </w:pPr>
          </w:p>
        </w:tc>
        <w:tc>
          <w:tcPr>
            <w:tcW w:w="4500" w:type="dxa"/>
            <w:tcBorders>
              <w:top w:val="nil"/>
              <w:left w:val="nil"/>
              <w:bottom w:val="single" w:color="auto" w:sz="8" w:space="0"/>
              <w:right w:val="single" w:color="auto" w:sz="8" w:space="0"/>
            </w:tcBorders>
            <w:shd w:val="clear" w:color="auto" w:fill="FFFFFF"/>
            <w:noWrap w:val="0"/>
            <w:vAlign w:val="top"/>
          </w:tcPr>
          <w:p>
            <w:pPr>
              <w:adjustRightInd w:val="0"/>
              <w:snapToGrid w:val="0"/>
              <w:spacing w:line="360" w:lineRule="auto"/>
              <w:rPr>
                <w:rFonts w:hint="eastAsia" w:ascii="仿宋_GB2312" w:hAnsi="宋体"/>
                <w:sz w:val="24"/>
                <w:u w:val="single"/>
              </w:rPr>
            </w:pPr>
          </w:p>
        </w:tc>
      </w:tr>
    </w:tbl>
    <w:p>
      <w:pPr>
        <w:pStyle w:val="3"/>
        <w:adjustRightInd w:val="0"/>
        <w:snapToGrid w:val="0"/>
        <w:spacing w:before="0" w:beforeAutospacing="0" w:after="0" w:afterAutospacing="0" w:line="360" w:lineRule="auto"/>
        <w:ind w:firstLine="627" w:firstLineChars="196"/>
        <w:rPr>
          <w:rFonts w:hint="eastAsia" w:ascii="黑体" w:hAnsi="黑体" w:eastAsia="黑体"/>
          <w:bCs/>
          <w:sz w:val="32"/>
          <w:szCs w:val="32"/>
        </w:rPr>
      </w:pPr>
    </w:p>
    <w:p>
      <w:pPr>
        <w:pStyle w:val="3"/>
        <w:adjustRightInd w:val="0"/>
        <w:snapToGrid w:val="0"/>
        <w:spacing w:before="0" w:beforeAutospacing="0" w:after="0" w:afterAutospacing="0" w:line="360" w:lineRule="auto"/>
        <w:ind w:firstLine="627" w:firstLineChars="196"/>
        <w:rPr>
          <w:rFonts w:hint="eastAsia" w:ascii="黑体" w:hAnsi="黑体" w:eastAsia="黑体"/>
          <w:bCs/>
          <w:sz w:val="32"/>
          <w:szCs w:val="32"/>
        </w:rPr>
      </w:pPr>
      <w:r>
        <w:rPr>
          <w:rFonts w:hint="eastAsia" w:ascii="黑体" w:hAnsi="黑体" w:eastAsia="黑体"/>
          <w:bCs/>
          <w:sz w:val="32"/>
          <w:szCs w:val="32"/>
        </w:rPr>
        <w:t>三、2019年度主要工作任务</w:t>
      </w:r>
    </w:p>
    <w:p>
      <w:pPr>
        <w:ind w:firstLine="640" w:firstLineChars="200"/>
        <w:rPr>
          <w:rFonts w:hint="eastAsia" w:ascii="仿宋_GB2312" w:eastAsia="仿宋_GB2312"/>
          <w:color w:val="333333"/>
          <w:sz w:val="32"/>
          <w:szCs w:val="32"/>
          <w:highlight w:val="none"/>
          <w:shd w:val="clear" w:color="auto" w:fill="FFFFFF"/>
        </w:rPr>
      </w:pPr>
      <w:r>
        <w:rPr>
          <w:rFonts w:ascii="仿宋_GB2312" w:eastAsia="仿宋_GB2312"/>
          <w:color w:val="333333"/>
          <w:sz w:val="32"/>
          <w:szCs w:val="32"/>
          <w:highlight w:val="none"/>
          <w:shd w:val="clear" w:color="auto" w:fill="FFFFFF"/>
        </w:rPr>
        <w:t>201</w:t>
      </w:r>
      <w:r>
        <w:rPr>
          <w:rFonts w:hint="eastAsia" w:ascii="仿宋_GB2312"/>
          <w:color w:val="333333"/>
          <w:sz w:val="32"/>
          <w:szCs w:val="32"/>
          <w:highlight w:val="none"/>
          <w:shd w:val="clear" w:color="auto" w:fill="FFFFFF"/>
          <w:lang w:val="en-US" w:eastAsia="zh-CN"/>
        </w:rPr>
        <w:t>9</w:t>
      </w:r>
      <w:r>
        <w:rPr>
          <w:rFonts w:ascii="仿宋_GB2312" w:eastAsia="仿宋_GB2312"/>
          <w:color w:val="333333"/>
          <w:sz w:val="32"/>
          <w:szCs w:val="32"/>
          <w:highlight w:val="none"/>
          <w:shd w:val="clear" w:color="auto" w:fill="FFFFFF"/>
        </w:rPr>
        <w:t>年主要工作任务及目标是：</w:t>
      </w:r>
      <w:r>
        <w:rPr>
          <w:rFonts w:hint="eastAsia" w:ascii="仿宋_GB2312"/>
          <w:color w:val="333333"/>
          <w:sz w:val="32"/>
          <w:szCs w:val="32"/>
          <w:highlight w:val="none"/>
          <w:shd w:val="clear" w:color="auto" w:fill="FFFFFF"/>
          <w:lang w:eastAsia="zh-CN"/>
        </w:rPr>
        <w:t>以习近平新时代中国特设社会主义思想为指导，全面贯彻落实党的十九大和十九届二中、三中全会精神，坚持在党的统一领导下，</w:t>
      </w:r>
      <w:r>
        <w:rPr>
          <w:rFonts w:hint="eastAsia" w:ascii="仿宋_GB2312" w:eastAsia="仿宋_GB2312"/>
          <w:color w:val="333333"/>
          <w:sz w:val="32"/>
          <w:szCs w:val="32"/>
          <w:highlight w:val="none"/>
          <w:shd w:val="clear" w:color="auto" w:fill="FFFFFF"/>
        </w:rPr>
        <w:t>以</w:t>
      </w:r>
      <w:r>
        <w:rPr>
          <w:rFonts w:hint="eastAsia" w:ascii="仿宋_GB2312"/>
          <w:color w:val="333333"/>
          <w:sz w:val="32"/>
          <w:szCs w:val="32"/>
          <w:highlight w:val="none"/>
          <w:shd w:val="clear" w:color="auto" w:fill="FFFFFF"/>
          <w:lang w:eastAsia="zh-CN"/>
        </w:rPr>
        <w:t>强化法律监督、服务检察工作为核心，以</w:t>
      </w:r>
      <w:r>
        <w:rPr>
          <w:rFonts w:hint="eastAsia" w:ascii="仿宋_GB2312" w:eastAsia="仿宋_GB2312"/>
          <w:color w:val="333333"/>
          <w:sz w:val="32"/>
          <w:szCs w:val="32"/>
          <w:highlight w:val="none"/>
          <w:shd w:val="clear" w:color="auto" w:fill="FFFFFF"/>
        </w:rPr>
        <w:t>司法办案为中心，忠实履行宪法法律赋予的职责。我们将着重抓好以下几点：1、找准检察工作服务经济发展新常态的着力点，保障和服务我县“十三五”规划的实施。2、惩防并举内外统筹，遏制腐败犯罪蔓延势头。3、完善刑事检察工作机制，准确及时惩治犯罪。4、以维护司法公正为目标，完善检察监督体系、5、以提升司法公信为目标，大力加强检察队伍建设。加强法律监督，建设法治五河，维护社会和谐稳定，为五河经济社会快速崛起创造良好法制环境。</w:t>
      </w: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r>
        <w:rPr>
          <w:rFonts w:hint="eastAsia" w:ascii="黑体" w:hAnsi="黑体" w:eastAsia="黑体"/>
          <w:bCs/>
          <w:sz w:val="36"/>
          <w:szCs w:val="36"/>
        </w:rPr>
        <w:t>第二部分 2019年部门预算表</w:t>
      </w:r>
    </w:p>
    <w:tbl>
      <w:tblPr>
        <w:tblStyle w:val="12"/>
        <w:tblW w:w="10260" w:type="dxa"/>
        <w:tblInd w:w="-792" w:type="dxa"/>
        <w:tblLayout w:type="fixed"/>
        <w:tblCellMar>
          <w:top w:w="0" w:type="dxa"/>
          <w:left w:w="108" w:type="dxa"/>
          <w:bottom w:w="0" w:type="dxa"/>
          <w:right w:w="108" w:type="dxa"/>
        </w:tblCellMar>
      </w:tblPr>
      <w:tblGrid>
        <w:gridCol w:w="2700"/>
        <w:gridCol w:w="900"/>
        <w:gridCol w:w="3368"/>
        <w:gridCol w:w="893"/>
        <w:gridCol w:w="760"/>
        <w:gridCol w:w="739"/>
        <w:gridCol w:w="900"/>
      </w:tblGrid>
      <w:tr>
        <w:tblPrEx>
          <w:tblLayout w:type="fixed"/>
          <w:tblCellMar>
            <w:top w:w="0" w:type="dxa"/>
            <w:left w:w="108" w:type="dxa"/>
            <w:bottom w:w="0" w:type="dxa"/>
            <w:right w:w="108" w:type="dxa"/>
          </w:tblCellMar>
        </w:tblPrEx>
        <w:trPr>
          <w:trHeight w:val="525" w:hRule="atLeast"/>
        </w:trPr>
        <w:tc>
          <w:tcPr>
            <w:tcW w:w="10260" w:type="dxa"/>
            <w:gridSpan w:val="7"/>
            <w:tcBorders>
              <w:top w:val="nil"/>
              <w:left w:val="nil"/>
              <w:bottom w:val="nil"/>
              <w:right w:val="nil"/>
            </w:tcBorders>
            <w:shd w:val="clear" w:color="auto" w:fill="auto"/>
            <w:noWrap/>
            <w:vAlign w:val="center"/>
          </w:tcPr>
          <w:p>
            <w:pPr>
              <w:widowControl/>
              <w:jc w:val="both"/>
              <w:rPr>
                <w:rFonts w:hint="eastAsia" w:ascii="宋体" w:hAnsi="宋体" w:cs="宋体"/>
                <w:kern w:val="0"/>
                <w:sz w:val="20"/>
              </w:rPr>
            </w:pPr>
            <w:r>
              <w:rPr>
                <w:rFonts w:hint="eastAsia" w:ascii="宋体" w:hAnsi="宋体" w:cs="宋体"/>
                <w:kern w:val="0"/>
                <w:sz w:val="20"/>
              </w:rPr>
              <w:t xml:space="preserve">                   </w:t>
            </w:r>
          </w:p>
          <w:p>
            <w:pPr>
              <w:widowControl/>
              <w:jc w:val="center"/>
              <w:rPr>
                <w:rFonts w:hint="eastAsia" w:ascii="宋体" w:hAnsi="宋体" w:cs="宋体"/>
                <w:kern w:val="0"/>
                <w:sz w:val="20"/>
              </w:rPr>
            </w:pPr>
            <w:r>
              <w:rPr>
                <w:rFonts w:hint="eastAsia" w:ascii="宋体" w:hAnsi="宋体" w:cs="宋体"/>
                <w:kern w:val="0"/>
                <w:sz w:val="20"/>
              </w:rPr>
              <w:t xml:space="preserve">                                                                           部门公开表1</w:t>
            </w:r>
          </w:p>
          <w:p>
            <w:pPr>
              <w:widowControl/>
              <w:jc w:val="center"/>
              <w:rPr>
                <w:rFonts w:hint="eastAsia" w:ascii="华文中宋" w:hAnsi="华文中宋" w:eastAsia="华文中宋" w:cs="宋体"/>
                <w:b/>
                <w:bCs/>
                <w:kern w:val="0"/>
                <w:sz w:val="36"/>
                <w:szCs w:val="36"/>
              </w:rPr>
            </w:pPr>
            <w:r>
              <w:rPr>
                <w:rFonts w:hint="eastAsia" w:ascii="华文中宋" w:hAnsi="华文中宋" w:eastAsia="华文中宋" w:cs="宋体"/>
                <w:b/>
                <w:bCs/>
                <w:color w:val="000000"/>
                <w:kern w:val="0"/>
                <w:sz w:val="36"/>
                <w:szCs w:val="36"/>
              </w:rPr>
              <w:t>五河县</w:t>
            </w:r>
            <w:r>
              <w:rPr>
                <w:rFonts w:hint="eastAsia" w:ascii="华文中宋" w:hAnsi="华文中宋" w:eastAsia="华文中宋" w:cs="宋体"/>
                <w:b/>
                <w:bCs/>
                <w:color w:val="000000"/>
                <w:kern w:val="0"/>
                <w:sz w:val="36"/>
                <w:szCs w:val="36"/>
                <w:lang w:eastAsia="zh-CN"/>
              </w:rPr>
              <w:t>检察院</w:t>
            </w:r>
            <w:r>
              <w:rPr>
                <w:rFonts w:hint="eastAsia" w:ascii="华文中宋" w:hAnsi="华文中宋" w:eastAsia="华文中宋" w:cs="宋体"/>
                <w:b/>
                <w:bCs/>
                <w:kern w:val="0"/>
                <w:sz w:val="36"/>
                <w:szCs w:val="36"/>
              </w:rPr>
              <w:t>2019年财政拨款收支总表</w:t>
            </w:r>
          </w:p>
          <w:p>
            <w:pPr>
              <w:widowControl/>
              <w:jc w:val="center"/>
              <w:rPr>
                <w:rFonts w:ascii="宋体" w:hAnsi="宋体" w:cs="宋体"/>
                <w:bCs/>
                <w:color w:val="000000"/>
                <w:kern w:val="0"/>
                <w:sz w:val="20"/>
                <w:u w:val="single"/>
              </w:rPr>
            </w:pPr>
            <w:r>
              <w:rPr>
                <w:rFonts w:hint="eastAsia" w:ascii="华文中宋" w:hAnsi="华文中宋" w:eastAsia="华文中宋" w:cs="宋体"/>
                <w:bCs/>
                <w:kern w:val="0"/>
                <w:sz w:val="18"/>
                <w:szCs w:val="18"/>
              </w:rPr>
              <w:t xml:space="preserve">                                                                                 </w:t>
            </w:r>
            <w:r>
              <w:rPr>
                <w:rFonts w:hint="eastAsia" w:ascii="宋体" w:hAnsi="宋体" w:cs="宋体"/>
                <w:bCs/>
                <w:kern w:val="0"/>
                <w:sz w:val="20"/>
              </w:rPr>
              <w:t>单位：万元</w:t>
            </w:r>
          </w:p>
        </w:tc>
      </w:tr>
      <w:tr>
        <w:tblPrEx>
          <w:tblLayout w:type="fixed"/>
          <w:tblCellMar>
            <w:top w:w="0" w:type="dxa"/>
            <w:left w:w="108" w:type="dxa"/>
            <w:bottom w:w="0" w:type="dxa"/>
            <w:right w:w="108" w:type="dxa"/>
          </w:tblCellMar>
        </w:tblPrEx>
        <w:trPr>
          <w:trHeight w:val="360" w:hRule="atLeast"/>
        </w:trPr>
        <w:tc>
          <w:tcPr>
            <w:tcW w:w="3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 xml:space="preserve">收   入             </w:t>
            </w:r>
          </w:p>
        </w:tc>
        <w:tc>
          <w:tcPr>
            <w:tcW w:w="6660"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支   出</w:t>
            </w:r>
          </w:p>
        </w:tc>
      </w:tr>
      <w:tr>
        <w:tblPrEx>
          <w:tblLayout w:type="fixed"/>
          <w:tblCellMar>
            <w:top w:w="0" w:type="dxa"/>
            <w:left w:w="108" w:type="dxa"/>
            <w:bottom w:w="0" w:type="dxa"/>
            <w:right w:w="108" w:type="dxa"/>
          </w:tblCellMar>
        </w:tblPrEx>
        <w:trPr>
          <w:trHeight w:val="660"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项目</w:t>
            </w:r>
          </w:p>
        </w:tc>
        <w:tc>
          <w:tcPr>
            <w:tcW w:w="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预算数</w:t>
            </w:r>
          </w:p>
        </w:tc>
        <w:tc>
          <w:tcPr>
            <w:tcW w:w="33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项目</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合计</w:t>
            </w:r>
          </w:p>
        </w:tc>
        <w:tc>
          <w:tcPr>
            <w:tcW w:w="7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一般公共预算拨款</w:t>
            </w:r>
          </w:p>
        </w:tc>
        <w:tc>
          <w:tcPr>
            <w:tcW w:w="739"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政府性基金预算拨款</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国有资本经营预算拨款</w:t>
            </w: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一、一般公共预算拨款收入</w:t>
            </w: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lang w:val="en-US" w:eastAsia="zh-CN"/>
              </w:rPr>
              <w:t>964.72</w:t>
            </w:r>
            <w:r>
              <w:rPr>
                <w:rFonts w:hint="eastAsia" w:ascii="宋体" w:hAnsi="宋体" w:cs="宋体"/>
                <w:kern w:val="0"/>
                <w:sz w:val="22"/>
                <w:szCs w:val="22"/>
              </w:rPr>
              <w:t>　</w:t>
            </w: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2"/>
                <w:szCs w:val="22"/>
              </w:rPr>
            </w:pPr>
            <w:r>
              <w:rPr>
                <w:rFonts w:hint="eastAsia" w:ascii="宋体" w:hAnsi="宋体" w:cs="宋体"/>
                <w:kern w:val="0"/>
                <w:sz w:val="22"/>
                <w:szCs w:val="22"/>
              </w:rPr>
              <w:t>一、一般公共服务支出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szCs w:val="22"/>
              </w:rPr>
            </w:pPr>
            <w:r>
              <w:rPr>
                <w:rFonts w:hint="eastAsia" w:ascii="宋体" w:hAnsi="宋体" w:cs="宋体"/>
                <w:kern w:val="0"/>
                <w:sz w:val="22"/>
                <w:szCs w:val="22"/>
                <w:lang w:val="en-US" w:eastAsia="zh-CN"/>
              </w:rPr>
              <w:t>1.00</w:t>
            </w: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lang w:val="en-US" w:eastAsia="zh-CN"/>
              </w:rPr>
              <w:t>1.00</w:t>
            </w:r>
            <w:r>
              <w:rPr>
                <w:rFonts w:hint="eastAsia" w:ascii="宋体" w:hAnsi="宋体" w:cs="宋体"/>
                <w:kern w:val="0"/>
                <w:sz w:val="22"/>
                <w:szCs w:val="22"/>
              </w:rPr>
              <w:t>　</w:t>
            </w: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8" w:space="0"/>
              <w:bottom w:val="single" w:color="auto" w:sz="8" w:space="0"/>
              <w:right w:val="single" w:color="auto" w:sz="8"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其中： 国库管理非税收入</w:t>
            </w:r>
          </w:p>
        </w:tc>
        <w:tc>
          <w:tcPr>
            <w:tcW w:w="90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2"/>
                <w:szCs w:val="22"/>
              </w:rPr>
            </w:pPr>
            <w:r>
              <w:rPr>
                <w:rFonts w:hint="eastAsia" w:ascii="宋体" w:hAnsi="宋体" w:cs="宋体"/>
                <w:kern w:val="0"/>
                <w:sz w:val="22"/>
                <w:szCs w:val="22"/>
              </w:rPr>
              <w:t>二、外交支出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8" w:space="0"/>
              <w:bottom w:val="single" w:color="auto" w:sz="8" w:space="0"/>
              <w:right w:val="single" w:color="auto" w:sz="8"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二、政府性基金预算拨款收入</w:t>
            </w:r>
          </w:p>
        </w:tc>
        <w:tc>
          <w:tcPr>
            <w:tcW w:w="90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三、国防支出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8" w:space="0"/>
              <w:bottom w:val="single" w:color="auto" w:sz="8" w:space="0"/>
              <w:right w:val="single" w:color="auto" w:sz="8"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三、国有资本经营预算拨款收入</w:t>
            </w:r>
          </w:p>
        </w:tc>
        <w:tc>
          <w:tcPr>
            <w:tcW w:w="90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2"/>
                <w:szCs w:val="22"/>
              </w:rPr>
            </w:pPr>
            <w:r>
              <w:rPr>
                <w:rFonts w:hint="eastAsia" w:ascii="宋体" w:hAnsi="宋体" w:cs="宋体"/>
                <w:kern w:val="0"/>
                <w:sz w:val="22"/>
                <w:szCs w:val="22"/>
              </w:rPr>
              <w:t>四、公共安全支出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szCs w:val="22"/>
              </w:rPr>
            </w:pPr>
            <w:r>
              <w:rPr>
                <w:rFonts w:hint="eastAsia" w:ascii="宋体" w:hAnsi="宋体" w:cs="宋体"/>
                <w:kern w:val="0"/>
                <w:sz w:val="22"/>
                <w:szCs w:val="22"/>
                <w:lang w:val="en-US" w:eastAsia="zh-CN"/>
              </w:rPr>
              <w:t>794.89</w:t>
            </w: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lang w:val="en-US" w:eastAsia="zh-CN"/>
              </w:rPr>
              <w:t>794.89</w:t>
            </w:r>
            <w:r>
              <w:rPr>
                <w:rFonts w:hint="eastAsia" w:ascii="宋体" w:hAnsi="宋体" w:cs="宋体"/>
                <w:kern w:val="0"/>
                <w:sz w:val="22"/>
                <w:szCs w:val="22"/>
              </w:rPr>
              <w:t>　</w:t>
            </w: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r>
      <w:tr>
        <w:tblPrEx>
          <w:tblLayout w:type="fixed"/>
          <w:tblCellMar>
            <w:top w:w="0" w:type="dxa"/>
            <w:left w:w="108" w:type="dxa"/>
            <w:bottom w:w="0" w:type="dxa"/>
            <w:right w:w="108" w:type="dxa"/>
          </w:tblCellMar>
        </w:tblPrEx>
        <w:trPr>
          <w:trHeight w:val="227" w:hRule="atLeast"/>
        </w:trPr>
        <w:tc>
          <w:tcPr>
            <w:tcW w:w="27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2"/>
                <w:szCs w:val="22"/>
              </w:rPr>
            </w:pPr>
            <w:r>
              <w:rPr>
                <w:rFonts w:hint="eastAsia" w:ascii="宋体" w:hAnsi="宋体" w:cs="宋体"/>
                <w:kern w:val="0"/>
                <w:sz w:val="22"/>
                <w:szCs w:val="22"/>
              </w:rPr>
              <w:t>五、教育支出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2"/>
                <w:szCs w:val="22"/>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2"/>
                <w:szCs w:val="22"/>
              </w:rPr>
            </w:pPr>
            <w:r>
              <w:rPr>
                <w:rFonts w:hint="eastAsia" w:ascii="宋体" w:hAnsi="宋体" w:cs="宋体"/>
                <w:kern w:val="0"/>
                <w:sz w:val="22"/>
                <w:szCs w:val="22"/>
              </w:rPr>
              <w:t>六、科学技术支出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2"/>
                <w:szCs w:val="22"/>
              </w:rPr>
            </w:pPr>
            <w:r>
              <w:rPr>
                <w:rFonts w:hint="eastAsia" w:ascii="宋体" w:hAnsi="宋体" w:cs="宋体"/>
                <w:kern w:val="0"/>
                <w:sz w:val="22"/>
                <w:szCs w:val="22"/>
              </w:rPr>
              <w:t>七、文化旅游体育与传媒支出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2"/>
                <w:szCs w:val="22"/>
              </w:rPr>
            </w:pPr>
            <w:r>
              <w:rPr>
                <w:rFonts w:hint="eastAsia" w:ascii="宋体" w:hAnsi="宋体" w:cs="宋体"/>
                <w:kern w:val="0"/>
                <w:sz w:val="22"/>
                <w:szCs w:val="22"/>
              </w:rPr>
              <w:t>八、社会保障和就业支出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szCs w:val="22"/>
              </w:rPr>
            </w:pPr>
            <w:r>
              <w:rPr>
                <w:rFonts w:hint="eastAsia" w:ascii="宋体" w:hAnsi="宋体" w:cs="宋体"/>
                <w:kern w:val="0"/>
                <w:sz w:val="22"/>
                <w:szCs w:val="22"/>
                <w:lang w:val="en-US" w:eastAsia="zh-CN"/>
              </w:rPr>
              <w:t>62.85</w:t>
            </w: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lang w:val="en-US" w:eastAsia="zh-CN"/>
              </w:rPr>
              <w:t>62.85</w:t>
            </w:r>
            <w:r>
              <w:rPr>
                <w:rFonts w:hint="eastAsia" w:ascii="宋体" w:hAnsi="宋体" w:cs="宋体"/>
                <w:kern w:val="0"/>
                <w:sz w:val="22"/>
                <w:szCs w:val="22"/>
              </w:rPr>
              <w:t>　</w:t>
            </w: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九、卫生健康支出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r>
              <w:rPr>
                <w:rFonts w:hint="eastAsia" w:ascii="宋体" w:hAnsi="宋体" w:cs="宋体"/>
                <w:kern w:val="0"/>
                <w:sz w:val="22"/>
                <w:szCs w:val="22"/>
                <w:lang w:val="en-US" w:eastAsia="zh-CN"/>
              </w:rPr>
              <w:t>35.67</w:t>
            </w: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r>
              <w:rPr>
                <w:rFonts w:hint="eastAsia" w:ascii="宋体" w:hAnsi="宋体" w:cs="宋体"/>
                <w:kern w:val="0"/>
                <w:sz w:val="22"/>
                <w:szCs w:val="22"/>
                <w:lang w:val="en-US" w:eastAsia="zh-CN"/>
              </w:rPr>
              <w:t>35.67</w:t>
            </w: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十、节能环保支出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十一、城乡社区支出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十二、农林水支出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十三、交通运输支出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十四、资源勘探信息等支出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十五、商业服务业等支出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十六、金融支出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十七、援助其他地区支出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十八、自然资源海洋气象等支出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十九、住房保障支出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r>
              <w:rPr>
                <w:rFonts w:hint="eastAsia" w:ascii="宋体" w:hAnsi="宋体" w:cs="宋体"/>
                <w:kern w:val="0"/>
                <w:sz w:val="22"/>
                <w:szCs w:val="22"/>
                <w:lang w:val="en-US" w:eastAsia="zh-CN"/>
              </w:rPr>
              <w:t>70.32</w:t>
            </w: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r>
              <w:rPr>
                <w:rFonts w:hint="eastAsia" w:ascii="宋体" w:hAnsi="宋体" w:cs="宋体"/>
                <w:kern w:val="0"/>
                <w:sz w:val="22"/>
                <w:szCs w:val="22"/>
                <w:lang w:val="en-US" w:eastAsia="zh-CN"/>
              </w:rPr>
              <w:t>70.32</w:t>
            </w: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二十、粮油物资储备支出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trHeight w:val="384"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r>
              <w:rPr>
                <w:rFonts w:hint="eastAsia" w:ascii="宋体" w:hAnsi="宋体" w:cs="宋体"/>
                <w:kern w:val="0"/>
                <w:sz w:val="20"/>
              </w:rPr>
              <w:t>二十一、灾害防治及应急管理支出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二十二、其他支出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二十三、债务还本支出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18"/>
                <w:szCs w:val="18"/>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二十四、债务付息支出</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本年收入小计</w:t>
            </w:r>
          </w:p>
        </w:tc>
        <w:tc>
          <w:tcPr>
            <w:tcW w:w="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2"/>
                <w:szCs w:val="22"/>
              </w:rPr>
            </w:pPr>
            <w:r>
              <w:rPr>
                <w:rFonts w:hint="eastAsia" w:ascii="宋体" w:hAnsi="宋体" w:cs="宋体"/>
                <w:b/>
                <w:bCs/>
                <w:kern w:val="0"/>
                <w:sz w:val="22"/>
                <w:szCs w:val="22"/>
                <w:lang w:val="en-US" w:eastAsia="zh-CN"/>
              </w:rPr>
              <w:t>964.72</w:t>
            </w:r>
            <w:r>
              <w:rPr>
                <w:rFonts w:hint="eastAsia" w:ascii="宋体" w:hAnsi="宋体" w:cs="宋体"/>
                <w:b/>
                <w:bCs/>
                <w:kern w:val="0"/>
                <w:sz w:val="22"/>
                <w:szCs w:val="22"/>
              </w:rPr>
              <w:t>　</w:t>
            </w:r>
          </w:p>
        </w:tc>
        <w:tc>
          <w:tcPr>
            <w:tcW w:w="33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本年支出小计</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r>
              <w:rPr>
                <w:rFonts w:hint="eastAsia" w:ascii="宋体" w:hAnsi="宋体" w:cs="宋体"/>
                <w:b/>
                <w:bCs/>
                <w:kern w:val="0"/>
                <w:sz w:val="22"/>
                <w:szCs w:val="22"/>
                <w:lang w:val="en-US" w:eastAsia="zh-CN"/>
              </w:rPr>
              <w:t>964.72</w:t>
            </w:r>
          </w:p>
        </w:tc>
        <w:tc>
          <w:tcPr>
            <w:tcW w:w="76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r>
              <w:rPr>
                <w:rFonts w:hint="eastAsia" w:ascii="宋体" w:hAnsi="宋体" w:cs="宋体"/>
                <w:b/>
                <w:bCs/>
                <w:kern w:val="0"/>
                <w:sz w:val="22"/>
                <w:szCs w:val="22"/>
                <w:lang w:val="en-US" w:eastAsia="zh-CN"/>
              </w:rPr>
              <w:t>964.72</w:t>
            </w: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上年结转</w:t>
            </w: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2"/>
                <w:szCs w:val="22"/>
              </w:rPr>
            </w:pPr>
            <w:r>
              <w:rPr>
                <w:rFonts w:hint="eastAsia" w:ascii="宋体" w:hAnsi="宋体" w:cs="宋体"/>
                <w:kern w:val="0"/>
                <w:sz w:val="22"/>
                <w:szCs w:val="22"/>
              </w:rPr>
              <w:t>结转下年</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cs="宋体"/>
                <w:kern w:val="0"/>
                <w:sz w:val="22"/>
                <w:szCs w:val="22"/>
              </w:rPr>
            </w:pP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2"/>
                <w:szCs w:val="22"/>
              </w:rPr>
            </w:pPr>
            <w:r>
              <w:rPr>
                <w:rFonts w:hint="eastAsia" w:ascii="宋体" w:hAnsi="宋体" w:cs="宋体"/>
                <w:kern w:val="0"/>
                <w:sz w:val="22"/>
                <w:szCs w:val="22"/>
              </w:rPr>
              <w:t>　一般公共预算</w:t>
            </w:r>
          </w:p>
        </w:tc>
        <w:tc>
          <w:tcPr>
            <w:tcW w:w="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2"/>
                <w:szCs w:val="22"/>
              </w:rPr>
            </w:pPr>
            <w:r>
              <w:rPr>
                <w:rFonts w:hint="eastAsia" w:ascii="宋体" w:hAnsi="宋体" w:cs="宋体"/>
                <w:kern w:val="0"/>
                <w:sz w:val="22"/>
                <w:szCs w:val="22"/>
              </w:rPr>
              <w:t>　一般公共预算</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2"/>
                <w:szCs w:val="22"/>
              </w:rPr>
            </w:pPr>
            <w:r>
              <w:rPr>
                <w:rFonts w:hint="eastAsia" w:ascii="宋体" w:hAnsi="宋体" w:cs="宋体"/>
                <w:kern w:val="0"/>
                <w:sz w:val="22"/>
                <w:szCs w:val="22"/>
              </w:rPr>
              <w:t>　政府性基金预算</w:t>
            </w: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2"/>
                <w:szCs w:val="22"/>
              </w:rPr>
            </w:pPr>
            <w:r>
              <w:rPr>
                <w:rFonts w:hint="eastAsia" w:ascii="宋体" w:hAnsi="宋体" w:cs="宋体"/>
                <w:kern w:val="0"/>
                <w:sz w:val="22"/>
                <w:szCs w:val="22"/>
              </w:rPr>
              <w:t>　政府性基金预算</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ind w:firstLine="220" w:firstLineChars="100"/>
              <w:jc w:val="left"/>
              <w:rPr>
                <w:rFonts w:hint="eastAsia" w:ascii="宋体" w:hAnsi="宋体" w:cs="宋体"/>
                <w:kern w:val="0"/>
                <w:sz w:val="22"/>
                <w:szCs w:val="22"/>
              </w:rPr>
            </w:pPr>
            <w:r>
              <w:rPr>
                <w:rFonts w:hint="eastAsia" w:ascii="宋体" w:hAnsi="宋体" w:cs="宋体"/>
                <w:kern w:val="0"/>
                <w:sz w:val="22"/>
                <w:szCs w:val="22"/>
              </w:rPr>
              <w:t>国有资本经营预算</w:t>
            </w: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p>
        </w:tc>
        <w:tc>
          <w:tcPr>
            <w:tcW w:w="3368" w:type="dxa"/>
            <w:tcBorders>
              <w:top w:val="nil"/>
              <w:left w:val="nil"/>
              <w:bottom w:val="single" w:color="auto" w:sz="4" w:space="0"/>
              <w:right w:val="single" w:color="auto" w:sz="4" w:space="0"/>
            </w:tcBorders>
            <w:shd w:val="clear" w:color="auto" w:fill="auto"/>
            <w:noWrap/>
            <w:vAlign w:val="center"/>
          </w:tcPr>
          <w:p>
            <w:pPr>
              <w:widowControl/>
              <w:ind w:firstLine="220" w:firstLineChars="100"/>
              <w:jc w:val="left"/>
              <w:rPr>
                <w:rFonts w:hint="eastAsia" w:ascii="宋体" w:hAnsi="宋体" w:cs="宋体"/>
                <w:kern w:val="0"/>
                <w:sz w:val="22"/>
                <w:szCs w:val="22"/>
              </w:rPr>
            </w:pPr>
            <w:r>
              <w:rPr>
                <w:rFonts w:hint="eastAsia" w:ascii="宋体" w:hAnsi="宋体" w:cs="宋体"/>
                <w:kern w:val="0"/>
                <w:sz w:val="22"/>
                <w:szCs w:val="22"/>
              </w:rPr>
              <w:t>国有资本经营预算</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szCs w:val="22"/>
              </w:rPr>
            </w:pPr>
          </w:p>
        </w:tc>
        <w:tc>
          <w:tcPr>
            <w:tcW w:w="7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2"/>
                <w:szCs w:val="22"/>
              </w:rPr>
            </w:pP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2"/>
                <w:szCs w:val="22"/>
              </w:rPr>
            </w:pPr>
            <w:r>
              <w:rPr>
                <w:rFonts w:hint="eastAsia" w:ascii="宋体" w:hAnsi="宋体" w:cs="宋体"/>
                <w:kern w:val="0"/>
                <w:sz w:val="22"/>
                <w:szCs w:val="22"/>
              </w:rPr>
              <w:t>　</w:t>
            </w: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36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p>
        </w:tc>
        <w:tc>
          <w:tcPr>
            <w:tcW w:w="7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2"/>
                <w:szCs w:val="22"/>
              </w:rPr>
            </w:pPr>
            <w:r>
              <w:rPr>
                <w:rFonts w:hint="eastAsia" w:ascii="宋体" w:hAnsi="宋体" w:cs="宋体"/>
                <w:kern w:val="0"/>
                <w:sz w:val="22"/>
                <w:szCs w:val="22"/>
              </w:rPr>
              <w:t>　</w:t>
            </w: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r>
      <w:tr>
        <w:tblPrEx>
          <w:tblLayout w:type="fixed"/>
          <w:tblCellMar>
            <w:top w:w="0" w:type="dxa"/>
            <w:left w:w="108" w:type="dxa"/>
            <w:bottom w:w="0" w:type="dxa"/>
            <w:right w:w="108" w:type="dxa"/>
          </w:tblCellMar>
        </w:tblPrEx>
        <w:trPr>
          <w:trHeight w:val="227" w:hRule="atLeast"/>
        </w:trPr>
        <w:tc>
          <w:tcPr>
            <w:tcW w:w="270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收入总计</w:t>
            </w:r>
          </w:p>
        </w:tc>
        <w:tc>
          <w:tcPr>
            <w:tcW w:w="90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b/>
                <w:bCs/>
                <w:kern w:val="0"/>
                <w:sz w:val="22"/>
                <w:szCs w:val="22"/>
              </w:rPr>
            </w:pPr>
            <w:r>
              <w:rPr>
                <w:rFonts w:hint="eastAsia" w:ascii="宋体" w:hAnsi="宋体" w:cs="宋体"/>
                <w:b/>
                <w:bCs/>
                <w:kern w:val="0"/>
                <w:sz w:val="22"/>
                <w:szCs w:val="22"/>
                <w:lang w:val="en-US" w:eastAsia="zh-CN"/>
              </w:rPr>
              <w:t>964.72</w:t>
            </w:r>
            <w:r>
              <w:rPr>
                <w:rFonts w:hint="eastAsia" w:ascii="宋体" w:hAnsi="宋体" w:cs="宋体"/>
                <w:b/>
                <w:bCs/>
                <w:kern w:val="0"/>
                <w:sz w:val="22"/>
                <w:szCs w:val="22"/>
              </w:rPr>
              <w:t>　</w:t>
            </w:r>
          </w:p>
        </w:tc>
        <w:tc>
          <w:tcPr>
            <w:tcW w:w="33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支出总计</w:t>
            </w:r>
          </w:p>
        </w:tc>
        <w:tc>
          <w:tcPr>
            <w:tcW w:w="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2"/>
                <w:szCs w:val="22"/>
              </w:rPr>
            </w:pPr>
            <w:r>
              <w:rPr>
                <w:rFonts w:hint="eastAsia" w:ascii="宋体" w:hAnsi="宋体" w:cs="宋体"/>
                <w:b/>
                <w:bCs/>
                <w:kern w:val="0"/>
                <w:sz w:val="22"/>
                <w:szCs w:val="22"/>
                <w:lang w:val="en-US" w:eastAsia="zh-CN"/>
              </w:rPr>
              <w:t>964.72</w:t>
            </w:r>
          </w:p>
        </w:tc>
        <w:tc>
          <w:tcPr>
            <w:tcW w:w="7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b/>
                <w:bCs/>
                <w:kern w:val="0"/>
                <w:sz w:val="22"/>
                <w:szCs w:val="22"/>
              </w:rPr>
            </w:pPr>
            <w:r>
              <w:rPr>
                <w:rFonts w:hint="eastAsia" w:ascii="宋体" w:hAnsi="宋体" w:cs="宋体"/>
                <w:b/>
                <w:bCs/>
                <w:kern w:val="0"/>
                <w:sz w:val="22"/>
                <w:szCs w:val="22"/>
                <w:lang w:val="en-US" w:eastAsia="zh-CN"/>
              </w:rPr>
              <w:t>964.72</w:t>
            </w:r>
            <w:r>
              <w:rPr>
                <w:rFonts w:hint="eastAsia" w:ascii="宋体" w:hAnsi="宋体" w:cs="宋体"/>
                <w:b/>
                <w:bCs/>
                <w:kern w:val="0"/>
                <w:sz w:val="22"/>
                <w:szCs w:val="22"/>
              </w:rPr>
              <w:t>　</w:t>
            </w:r>
          </w:p>
        </w:tc>
        <w:tc>
          <w:tcPr>
            <w:tcW w:w="73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c>
          <w:tcPr>
            <w:tcW w:w="9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rPr>
            </w:pPr>
            <w:r>
              <w:rPr>
                <w:rFonts w:hint="eastAsia" w:ascii="宋体" w:hAnsi="宋体" w:cs="宋体"/>
                <w:kern w:val="0"/>
                <w:sz w:val="20"/>
              </w:rPr>
              <w:t>　</w:t>
            </w:r>
          </w:p>
        </w:tc>
      </w:tr>
    </w:tbl>
    <w:p>
      <w:pPr>
        <w:pStyle w:val="3"/>
        <w:adjustRightInd w:val="0"/>
        <w:snapToGrid w:val="0"/>
        <w:spacing w:before="0" w:beforeAutospacing="0" w:after="0" w:afterAutospacing="0" w:line="360" w:lineRule="auto"/>
        <w:jc w:val="right"/>
        <w:rPr>
          <w:rFonts w:hint="eastAsia"/>
          <w:sz w:val="20"/>
          <w:szCs w:val="20"/>
        </w:rPr>
      </w:pPr>
    </w:p>
    <w:p>
      <w:pPr>
        <w:pStyle w:val="3"/>
        <w:adjustRightInd w:val="0"/>
        <w:snapToGrid w:val="0"/>
        <w:spacing w:before="0" w:beforeAutospacing="0" w:after="0" w:afterAutospacing="0" w:line="360" w:lineRule="auto"/>
        <w:jc w:val="right"/>
        <w:rPr>
          <w:rFonts w:hint="eastAsia"/>
          <w:sz w:val="20"/>
          <w:szCs w:val="20"/>
        </w:rPr>
      </w:pPr>
    </w:p>
    <w:p>
      <w:pPr>
        <w:pStyle w:val="3"/>
        <w:adjustRightInd w:val="0"/>
        <w:snapToGrid w:val="0"/>
        <w:spacing w:before="0" w:beforeAutospacing="0" w:after="0" w:afterAutospacing="0" w:line="360" w:lineRule="auto"/>
        <w:jc w:val="both"/>
        <w:rPr>
          <w:rFonts w:hint="eastAsia"/>
          <w:sz w:val="20"/>
          <w:szCs w:val="20"/>
        </w:rPr>
      </w:pPr>
    </w:p>
    <w:p>
      <w:pPr>
        <w:pStyle w:val="3"/>
        <w:adjustRightInd w:val="0"/>
        <w:snapToGrid w:val="0"/>
        <w:spacing w:before="0" w:beforeAutospacing="0" w:after="0" w:afterAutospacing="0" w:line="360" w:lineRule="auto"/>
        <w:jc w:val="both"/>
        <w:rPr>
          <w:rFonts w:hint="eastAsia"/>
          <w:sz w:val="20"/>
          <w:szCs w:val="20"/>
        </w:rPr>
      </w:pPr>
    </w:p>
    <w:p>
      <w:pPr>
        <w:pStyle w:val="3"/>
        <w:adjustRightInd w:val="0"/>
        <w:snapToGrid w:val="0"/>
        <w:spacing w:before="0" w:beforeAutospacing="0" w:after="0" w:afterAutospacing="0" w:line="360" w:lineRule="auto"/>
        <w:jc w:val="right"/>
        <w:rPr>
          <w:rFonts w:hint="eastAsia"/>
          <w:sz w:val="20"/>
          <w:szCs w:val="20"/>
        </w:rPr>
      </w:pPr>
    </w:p>
    <w:p>
      <w:pPr>
        <w:pStyle w:val="3"/>
        <w:adjustRightInd w:val="0"/>
        <w:snapToGrid w:val="0"/>
        <w:spacing w:before="0" w:beforeAutospacing="0" w:after="0" w:afterAutospacing="0" w:line="360" w:lineRule="auto"/>
        <w:jc w:val="right"/>
        <w:rPr>
          <w:rFonts w:hint="eastAsia" w:ascii="黑体" w:hAnsi="黑体" w:eastAsia="黑体"/>
          <w:bCs/>
          <w:sz w:val="36"/>
          <w:szCs w:val="36"/>
        </w:rPr>
      </w:pPr>
      <w:r>
        <w:rPr>
          <w:rFonts w:hint="eastAsia"/>
          <w:sz w:val="20"/>
          <w:szCs w:val="20"/>
        </w:rPr>
        <w:t>部门公开表2</w:t>
      </w:r>
    </w:p>
    <w:tbl>
      <w:tblPr>
        <w:tblStyle w:val="12"/>
        <w:tblW w:w="8906" w:type="dxa"/>
        <w:tblInd w:w="0" w:type="dxa"/>
        <w:tblLayout w:type="fixed"/>
        <w:tblCellMar>
          <w:top w:w="0" w:type="dxa"/>
          <w:left w:w="108" w:type="dxa"/>
          <w:bottom w:w="0" w:type="dxa"/>
          <w:right w:w="108" w:type="dxa"/>
        </w:tblCellMar>
      </w:tblPr>
      <w:tblGrid>
        <w:gridCol w:w="1307"/>
        <w:gridCol w:w="2577"/>
        <w:gridCol w:w="1418"/>
        <w:gridCol w:w="1598"/>
        <w:gridCol w:w="2006"/>
      </w:tblGrid>
      <w:tr>
        <w:tblPrEx>
          <w:tblLayout w:type="fixed"/>
          <w:tblCellMar>
            <w:top w:w="0" w:type="dxa"/>
            <w:left w:w="108" w:type="dxa"/>
            <w:bottom w:w="0" w:type="dxa"/>
            <w:right w:w="108" w:type="dxa"/>
          </w:tblCellMar>
        </w:tblPrEx>
        <w:trPr>
          <w:trHeight w:val="510" w:hRule="atLeast"/>
        </w:trPr>
        <w:tc>
          <w:tcPr>
            <w:tcW w:w="8906" w:type="dxa"/>
            <w:gridSpan w:val="5"/>
            <w:tcBorders>
              <w:top w:val="nil"/>
              <w:left w:val="nil"/>
              <w:bottom w:val="nil"/>
              <w:right w:val="nil"/>
            </w:tcBorders>
            <w:noWrap w:val="0"/>
            <w:vAlign w:val="center"/>
          </w:tcPr>
          <w:p>
            <w:pPr>
              <w:widowControl/>
              <w:jc w:val="center"/>
              <w:rPr>
                <w:rFonts w:hint="eastAsia" w:ascii="华文中宋" w:hAnsi="华文中宋" w:eastAsia="华文中宋" w:cs="宋体"/>
                <w:b/>
                <w:bCs/>
                <w:kern w:val="0"/>
                <w:sz w:val="18"/>
                <w:szCs w:val="18"/>
                <w:u w:val="single"/>
              </w:rPr>
            </w:pPr>
          </w:p>
          <w:p>
            <w:pPr>
              <w:widowControl/>
              <w:jc w:val="center"/>
              <w:rPr>
                <w:rFonts w:ascii="华文中宋" w:hAnsi="华文中宋" w:eastAsia="华文中宋" w:cs="宋体"/>
                <w:b/>
                <w:bCs/>
                <w:kern w:val="0"/>
                <w:sz w:val="36"/>
                <w:szCs w:val="36"/>
                <w:u w:val="single"/>
              </w:rPr>
            </w:pPr>
            <w:r>
              <w:rPr>
                <w:rFonts w:hint="eastAsia" w:ascii="华文中宋" w:hAnsi="华文中宋" w:eastAsia="华文中宋" w:cs="宋体"/>
                <w:b/>
                <w:bCs/>
                <w:color w:val="000000"/>
                <w:kern w:val="0"/>
                <w:sz w:val="36"/>
                <w:szCs w:val="36"/>
              </w:rPr>
              <w:t>五河县</w:t>
            </w:r>
            <w:r>
              <w:rPr>
                <w:rFonts w:hint="eastAsia" w:ascii="华文中宋" w:hAnsi="华文中宋" w:eastAsia="华文中宋" w:cs="宋体"/>
                <w:b/>
                <w:bCs/>
                <w:color w:val="000000"/>
                <w:kern w:val="0"/>
                <w:sz w:val="36"/>
                <w:szCs w:val="36"/>
                <w:lang w:eastAsia="zh-CN"/>
              </w:rPr>
              <w:t>检察院</w:t>
            </w:r>
            <w:r>
              <w:rPr>
                <w:rFonts w:hint="eastAsia" w:ascii="华文中宋" w:hAnsi="华文中宋" w:eastAsia="华文中宋" w:cs="宋体"/>
                <w:b/>
                <w:bCs/>
                <w:kern w:val="0"/>
                <w:sz w:val="36"/>
                <w:szCs w:val="36"/>
              </w:rPr>
              <w:t>2019年一般公共预算支出表</w:t>
            </w:r>
          </w:p>
        </w:tc>
      </w:tr>
      <w:tr>
        <w:tblPrEx>
          <w:tblLayout w:type="fixed"/>
          <w:tblCellMar>
            <w:top w:w="0" w:type="dxa"/>
            <w:left w:w="108" w:type="dxa"/>
            <w:bottom w:w="0" w:type="dxa"/>
            <w:right w:w="108" w:type="dxa"/>
          </w:tblCellMar>
        </w:tblPrEx>
        <w:trPr>
          <w:trHeight w:val="450" w:hRule="atLeast"/>
        </w:trPr>
        <w:tc>
          <w:tcPr>
            <w:tcW w:w="1307" w:type="dxa"/>
            <w:tcBorders>
              <w:top w:val="nil"/>
              <w:left w:val="nil"/>
              <w:bottom w:val="nil"/>
              <w:right w:val="nil"/>
            </w:tcBorders>
            <w:noWrap w:val="0"/>
            <w:vAlign w:val="center"/>
          </w:tcPr>
          <w:p>
            <w:pPr>
              <w:widowControl/>
              <w:jc w:val="left"/>
              <w:rPr>
                <w:rFonts w:ascii="宋体" w:hAnsi="宋体" w:cs="宋体"/>
                <w:kern w:val="0"/>
                <w:sz w:val="20"/>
              </w:rPr>
            </w:pPr>
          </w:p>
        </w:tc>
        <w:tc>
          <w:tcPr>
            <w:tcW w:w="2577" w:type="dxa"/>
            <w:tcBorders>
              <w:top w:val="nil"/>
              <w:left w:val="nil"/>
              <w:bottom w:val="nil"/>
              <w:right w:val="nil"/>
            </w:tcBorders>
            <w:noWrap w:val="0"/>
            <w:vAlign w:val="bottom"/>
          </w:tcPr>
          <w:p>
            <w:pPr>
              <w:widowControl/>
              <w:jc w:val="center"/>
              <w:rPr>
                <w:rFonts w:ascii="宋体" w:hAnsi="宋体" w:cs="宋体"/>
                <w:kern w:val="0"/>
                <w:sz w:val="24"/>
              </w:rPr>
            </w:pPr>
          </w:p>
        </w:tc>
        <w:tc>
          <w:tcPr>
            <w:tcW w:w="1418" w:type="dxa"/>
            <w:tcBorders>
              <w:top w:val="nil"/>
              <w:left w:val="nil"/>
              <w:bottom w:val="nil"/>
              <w:right w:val="nil"/>
            </w:tcBorders>
            <w:noWrap w:val="0"/>
            <w:vAlign w:val="bottom"/>
          </w:tcPr>
          <w:p>
            <w:pPr>
              <w:widowControl/>
              <w:jc w:val="center"/>
              <w:rPr>
                <w:rFonts w:ascii="宋体" w:hAnsi="宋体" w:cs="宋体"/>
                <w:kern w:val="0"/>
                <w:sz w:val="24"/>
              </w:rPr>
            </w:pPr>
          </w:p>
        </w:tc>
        <w:tc>
          <w:tcPr>
            <w:tcW w:w="1598" w:type="dxa"/>
            <w:tcBorders>
              <w:top w:val="nil"/>
              <w:left w:val="nil"/>
              <w:bottom w:val="nil"/>
              <w:right w:val="nil"/>
            </w:tcBorders>
            <w:noWrap w:val="0"/>
            <w:vAlign w:val="bottom"/>
          </w:tcPr>
          <w:p>
            <w:pPr>
              <w:widowControl/>
              <w:jc w:val="center"/>
              <w:rPr>
                <w:rFonts w:ascii="宋体" w:hAnsi="宋体" w:cs="宋体"/>
                <w:kern w:val="0"/>
                <w:sz w:val="24"/>
              </w:rPr>
            </w:pPr>
          </w:p>
        </w:tc>
        <w:tc>
          <w:tcPr>
            <w:tcW w:w="2006" w:type="dxa"/>
            <w:tcBorders>
              <w:top w:val="nil"/>
              <w:left w:val="nil"/>
              <w:bottom w:val="nil"/>
              <w:right w:val="nil"/>
            </w:tcBorders>
            <w:noWrap w:val="0"/>
            <w:vAlign w:val="center"/>
          </w:tcPr>
          <w:p>
            <w:pPr>
              <w:widowControl/>
              <w:jc w:val="right"/>
              <w:rPr>
                <w:rFonts w:ascii="宋体" w:hAnsi="宋体" w:cs="宋体"/>
                <w:kern w:val="0"/>
                <w:sz w:val="20"/>
              </w:rPr>
            </w:pPr>
            <w:r>
              <w:rPr>
                <w:rFonts w:hint="eastAsia" w:ascii="宋体" w:hAnsi="宋体" w:cs="宋体"/>
                <w:kern w:val="0"/>
                <w:sz w:val="20"/>
              </w:rPr>
              <w:t>单位：万元</w:t>
            </w:r>
          </w:p>
        </w:tc>
      </w:tr>
      <w:tr>
        <w:tblPrEx>
          <w:tblLayout w:type="fixed"/>
          <w:tblCellMar>
            <w:top w:w="0" w:type="dxa"/>
            <w:left w:w="108" w:type="dxa"/>
            <w:bottom w:w="0" w:type="dxa"/>
            <w:right w:w="108" w:type="dxa"/>
          </w:tblCellMar>
        </w:tblPrEx>
        <w:trPr>
          <w:trHeight w:val="420" w:hRule="atLeast"/>
        </w:trPr>
        <w:tc>
          <w:tcPr>
            <w:tcW w:w="388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功能分类科目</w:t>
            </w:r>
          </w:p>
        </w:tc>
        <w:tc>
          <w:tcPr>
            <w:tcW w:w="5022"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预算数</w:t>
            </w:r>
          </w:p>
        </w:tc>
      </w:tr>
      <w:tr>
        <w:tblPrEx>
          <w:tblLayout w:type="fixed"/>
          <w:tblCellMar>
            <w:top w:w="0" w:type="dxa"/>
            <w:left w:w="108" w:type="dxa"/>
            <w:bottom w:w="0" w:type="dxa"/>
            <w:right w:w="108" w:type="dxa"/>
          </w:tblCellMar>
        </w:tblPrEx>
        <w:trPr>
          <w:trHeight w:val="420" w:hRule="atLeast"/>
        </w:trPr>
        <w:tc>
          <w:tcPr>
            <w:tcW w:w="130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科目编码</w:t>
            </w:r>
          </w:p>
        </w:tc>
        <w:tc>
          <w:tcPr>
            <w:tcW w:w="2577"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科目名称</w:t>
            </w:r>
          </w:p>
        </w:tc>
        <w:tc>
          <w:tcPr>
            <w:tcW w:w="1418"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合计</w:t>
            </w:r>
          </w:p>
        </w:tc>
        <w:tc>
          <w:tcPr>
            <w:tcW w:w="1598"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基本支出</w:t>
            </w:r>
          </w:p>
        </w:tc>
        <w:tc>
          <w:tcPr>
            <w:tcW w:w="2006"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项目支出</w:t>
            </w:r>
          </w:p>
        </w:tc>
      </w:tr>
      <w:tr>
        <w:tblPrEx>
          <w:tblLayout w:type="fixed"/>
          <w:tblCellMar>
            <w:top w:w="0" w:type="dxa"/>
            <w:left w:w="108" w:type="dxa"/>
            <w:bottom w:w="0" w:type="dxa"/>
            <w:right w:w="108" w:type="dxa"/>
          </w:tblCellMar>
        </w:tblPrEx>
        <w:trPr>
          <w:trHeight w:val="402" w:hRule="atLeast"/>
        </w:trPr>
        <w:tc>
          <w:tcPr>
            <w:tcW w:w="130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201</w:t>
            </w:r>
          </w:p>
        </w:tc>
        <w:tc>
          <w:tcPr>
            <w:tcW w:w="257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一般公共服务支出</w:t>
            </w:r>
          </w:p>
        </w:tc>
        <w:tc>
          <w:tcPr>
            <w:tcW w:w="141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1.00</w:t>
            </w:r>
          </w:p>
        </w:tc>
        <w:tc>
          <w:tcPr>
            <w:tcW w:w="159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p>
        </w:tc>
        <w:tc>
          <w:tcPr>
            <w:tcW w:w="2006"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1.00</w:t>
            </w:r>
          </w:p>
        </w:tc>
      </w:tr>
      <w:tr>
        <w:tblPrEx>
          <w:tblLayout w:type="fixed"/>
          <w:tblCellMar>
            <w:top w:w="0" w:type="dxa"/>
            <w:left w:w="108" w:type="dxa"/>
            <w:bottom w:w="0" w:type="dxa"/>
            <w:right w:w="108" w:type="dxa"/>
          </w:tblCellMar>
        </w:tblPrEx>
        <w:trPr>
          <w:trHeight w:val="402" w:hRule="atLeast"/>
        </w:trPr>
        <w:tc>
          <w:tcPr>
            <w:tcW w:w="130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20101</w:t>
            </w:r>
          </w:p>
        </w:tc>
        <w:tc>
          <w:tcPr>
            <w:tcW w:w="257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其他共产党事务支出</w:t>
            </w:r>
          </w:p>
        </w:tc>
        <w:tc>
          <w:tcPr>
            <w:tcW w:w="141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1.00</w:t>
            </w:r>
          </w:p>
        </w:tc>
        <w:tc>
          <w:tcPr>
            <w:tcW w:w="159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p>
        </w:tc>
        <w:tc>
          <w:tcPr>
            <w:tcW w:w="2006"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1.00</w:t>
            </w:r>
          </w:p>
        </w:tc>
      </w:tr>
      <w:tr>
        <w:tblPrEx>
          <w:tblLayout w:type="fixed"/>
          <w:tblCellMar>
            <w:top w:w="0" w:type="dxa"/>
            <w:left w:w="108" w:type="dxa"/>
            <w:bottom w:w="0" w:type="dxa"/>
            <w:right w:w="108" w:type="dxa"/>
          </w:tblCellMar>
        </w:tblPrEx>
        <w:trPr>
          <w:trHeight w:val="402" w:hRule="atLeast"/>
        </w:trPr>
        <w:tc>
          <w:tcPr>
            <w:tcW w:w="130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w:t>
            </w:r>
            <w:r>
              <w:rPr>
                <w:rFonts w:hint="eastAsia" w:ascii="宋体" w:hAnsi="宋体" w:cs="宋体"/>
                <w:kern w:val="0"/>
                <w:sz w:val="22"/>
                <w:szCs w:val="22"/>
                <w:lang w:val="en-US" w:eastAsia="zh-CN"/>
              </w:rPr>
              <w:t xml:space="preserve"> </w:t>
            </w:r>
            <w:r>
              <w:rPr>
                <w:rFonts w:hint="eastAsia" w:ascii="宋体" w:hAnsi="宋体" w:cs="宋体"/>
                <w:kern w:val="0"/>
                <w:sz w:val="22"/>
                <w:szCs w:val="22"/>
              </w:rPr>
              <w:t>201</w:t>
            </w:r>
            <w:r>
              <w:rPr>
                <w:rFonts w:hint="eastAsia" w:ascii="宋体" w:hAnsi="宋体" w:cs="宋体"/>
                <w:kern w:val="0"/>
                <w:sz w:val="22"/>
                <w:szCs w:val="22"/>
                <w:lang w:val="en-US" w:eastAsia="zh-CN"/>
              </w:rPr>
              <w:t>3699</w:t>
            </w:r>
          </w:p>
        </w:tc>
        <w:tc>
          <w:tcPr>
            <w:tcW w:w="257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其他共产党事务支出</w:t>
            </w:r>
          </w:p>
        </w:tc>
        <w:tc>
          <w:tcPr>
            <w:tcW w:w="141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1.00</w:t>
            </w:r>
          </w:p>
        </w:tc>
        <w:tc>
          <w:tcPr>
            <w:tcW w:w="159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p>
        </w:tc>
        <w:tc>
          <w:tcPr>
            <w:tcW w:w="2006"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1.00</w:t>
            </w:r>
          </w:p>
        </w:tc>
      </w:tr>
      <w:tr>
        <w:tblPrEx>
          <w:tblLayout w:type="fixed"/>
          <w:tblCellMar>
            <w:top w:w="0" w:type="dxa"/>
            <w:left w:w="108" w:type="dxa"/>
            <w:bottom w:w="0" w:type="dxa"/>
            <w:right w:w="108" w:type="dxa"/>
          </w:tblCellMar>
        </w:tblPrEx>
        <w:trPr>
          <w:trHeight w:val="402" w:hRule="atLeast"/>
        </w:trPr>
        <w:tc>
          <w:tcPr>
            <w:tcW w:w="130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lang w:val="en-US" w:eastAsia="zh-CN"/>
              </w:rPr>
              <w:t>204</w:t>
            </w:r>
          </w:p>
        </w:tc>
        <w:tc>
          <w:tcPr>
            <w:tcW w:w="257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lang w:eastAsia="zh-CN"/>
              </w:rPr>
              <w:t>公共安全支出</w:t>
            </w:r>
          </w:p>
        </w:tc>
        <w:tc>
          <w:tcPr>
            <w:tcW w:w="141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794.89</w:t>
            </w:r>
          </w:p>
        </w:tc>
        <w:tc>
          <w:tcPr>
            <w:tcW w:w="159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607.96</w:t>
            </w:r>
          </w:p>
        </w:tc>
        <w:tc>
          <w:tcPr>
            <w:tcW w:w="2006"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186.92</w:t>
            </w:r>
          </w:p>
        </w:tc>
      </w:tr>
      <w:tr>
        <w:tblPrEx>
          <w:tblLayout w:type="fixed"/>
          <w:tblCellMar>
            <w:top w:w="0" w:type="dxa"/>
            <w:left w:w="108" w:type="dxa"/>
            <w:bottom w:w="0" w:type="dxa"/>
            <w:right w:w="108" w:type="dxa"/>
          </w:tblCellMar>
        </w:tblPrEx>
        <w:trPr>
          <w:trHeight w:val="402" w:hRule="atLeast"/>
        </w:trPr>
        <w:tc>
          <w:tcPr>
            <w:tcW w:w="1307" w:type="dxa"/>
            <w:tcBorders>
              <w:top w:val="nil"/>
              <w:left w:val="single" w:color="auto" w:sz="4" w:space="0"/>
              <w:bottom w:val="single" w:color="auto" w:sz="4" w:space="0"/>
              <w:right w:val="single" w:color="auto" w:sz="4" w:space="0"/>
            </w:tcBorders>
            <w:noWrap w:val="0"/>
            <w:vAlign w:val="center"/>
          </w:tcPr>
          <w:p>
            <w:pPr>
              <w:widowControl/>
              <w:ind w:firstLine="220" w:firstLineChars="100"/>
              <w:jc w:val="both"/>
              <w:rPr>
                <w:rFonts w:ascii="宋体" w:hAnsi="宋体" w:cs="宋体"/>
                <w:kern w:val="0"/>
                <w:sz w:val="24"/>
              </w:rPr>
            </w:pPr>
            <w:r>
              <w:rPr>
                <w:rFonts w:hint="eastAsia" w:ascii="宋体" w:hAnsi="宋体" w:cs="宋体"/>
                <w:kern w:val="0"/>
                <w:sz w:val="22"/>
                <w:szCs w:val="22"/>
                <w:lang w:val="en-US" w:eastAsia="zh-CN"/>
              </w:rPr>
              <w:t>20404</w:t>
            </w:r>
          </w:p>
        </w:tc>
        <w:tc>
          <w:tcPr>
            <w:tcW w:w="2577" w:type="dxa"/>
            <w:tcBorders>
              <w:top w:val="nil"/>
              <w:left w:val="nil"/>
              <w:bottom w:val="single" w:color="auto" w:sz="4" w:space="0"/>
              <w:right w:val="single" w:color="auto" w:sz="4" w:space="0"/>
            </w:tcBorders>
            <w:noWrap w:val="0"/>
            <w:vAlign w:val="center"/>
          </w:tcPr>
          <w:p>
            <w:pPr>
              <w:widowControl/>
              <w:ind w:firstLine="220" w:firstLineChars="100"/>
              <w:jc w:val="both"/>
              <w:rPr>
                <w:rFonts w:ascii="宋体" w:hAnsi="宋体" w:cs="宋体"/>
                <w:kern w:val="0"/>
                <w:sz w:val="24"/>
              </w:rPr>
            </w:pPr>
            <w:r>
              <w:rPr>
                <w:rFonts w:hint="eastAsia" w:ascii="宋体" w:hAnsi="宋体" w:cs="宋体"/>
                <w:kern w:val="0"/>
                <w:sz w:val="22"/>
                <w:szCs w:val="22"/>
                <w:lang w:val="en-US" w:eastAsia="zh-CN"/>
              </w:rPr>
              <w:t>检察</w:t>
            </w:r>
          </w:p>
        </w:tc>
        <w:tc>
          <w:tcPr>
            <w:tcW w:w="141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794.89</w:t>
            </w:r>
          </w:p>
        </w:tc>
        <w:tc>
          <w:tcPr>
            <w:tcW w:w="159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607.96</w:t>
            </w:r>
          </w:p>
        </w:tc>
        <w:tc>
          <w:tcPr>
            <w:tcW w:w="2006"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186.92</w:t>
            </w:r>
          </w:p>
        </w:tc>
      </w:tr>
      <w:tr>
        <w:tblPrEx>
          <w:tblLayout w:type="fixed"/>
          <w:tblCellMar>
            <w:top w:w="0" w:type="dxa"/>
            <w:left w:w="108" w:type="dxa"/>
            <w:bottom w:w="0" w:type="dxa"/>
            <w:right w:w="108" w:type="dxa"/>
          </w:tblCellMar>
        </w:tblPrEx>
        <w:trPr>
          <w:trHeight w:val="402" w:hRule="atLeast"/>
        </w:trPr>
        <w:tc>
          <w:tcPr>
            <w:tcW w:w="130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2"/>
                <w:szCs w:val="22"/>
                <w:lang w:val="en-US" w:eastAsia="zh-CN"/>
              </w:rPr>
              <w:t xml:space="preserve">  2040401</w:t>
            </w:r>
          </w:p>
        </w:tc>
        <w:tc>
          <w:tcPr>
            <w:tcW w:w="257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2"/>
                <w:szCs w:val="22"/>
                <w:lang w:val="en-US" w:eastAsia="zh-CN"/>
              </w:rPr>
              <w:t xml:space="preserve">   行政运行</w:t>
            </w:r>
          </w:p>
        </w:tc>
        <w:tc>
          <w:tcPr>
            <w:tcW w:w="141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2"/>
                <w:szCs w:val="22"/>
                <w:lang w:val="en-US" w:eastAsia="zh-CN"/>
              </w:rPr>
              <w:t>607.96</w:t>
            </w:r>
          </w:p>
        </w:tc>
        <w:tc>
          <w:tcPr>
            <w:tcW w:w="159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2"/>
                <w:szCs w:val="22"/>
                <w:lang w:val="en-US" w:eastAsia="zh-CN"/>
              </w:rPr>
              <w:t>607.96</w:t>
            </w:r>
          </w:p>
        </w:tc>
        <w:tc>
          <w:tcPr>
            <w:tcW w:w="2006"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30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lang w:val="en-US" w:eastAsia="zh-CN"/>
              </w:rPr>
              <w:t xml:space="preserve">  2040499</w:t>
            </w:r>
          </w:p>
        </w:tc>
        <w:tc>
          <w:tcPr>
            <w:tcW w:w="257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lang w:val="en-US" w:eastAsia="zh-CN"/>
              </w:rPr>
              <w:t xml:space="preserve">   其他检察支出</w:t>
            </w:r>
          </w:p>
        </w:tc>
        <w:tc>
          <w:tcPr>
            <w:tcW w:w="141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4"/>
                <w:lang w:val="en-US" w:eastAsia="zh-CN"/>
              </w:rPr>
              <w:t>186.92</w:t>
            </w:r>
          </w:p>
        </w:tc>
        <w:tc>
          <w:tcPr>
            <w:tcW w:w="159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p>
        </w:tc>
        <w:tc>
          <w:tcPr>
            <w:tcW w:w="2006"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4"/>
                <w:lang w:val="en-US" w:eastAsia="zh-CN"/>
              </w:rPr>
              <w:t>186.92</w:t>
            </w:r>
          </w:p>
        </w:tc>
      </w:tr>
      <w:tr>
        <w:tblPrEx>
          <w:tblLayout w:type="fixed"/>
          <w:tblCellMar>
            <w:top w:w="0" w:type="dxa"/>
            <w:left w:w="108" w:type="dxa"/>
            <w:bottom w:w="0" w:type="dxa"/>
            <w:right w:w="108" w:type="dxa"/>
          </w:tblCellMar>
        </w:tblPrEx>
        <w:trPr>
          <w:trHeight w:val="402" w:hRule="atLeast"/>
        </w:trPr>
        <w:tc>
          <w:tcPr>
            <w:tcW w:w="1307" w:type="dxa"/>
            <w:tcBorders>
              <w:top w:val="nil"/>
              <w:left w:val="single" w:color="auto" w:sz="4" w:space="0"/>
              <w:bottom w:val="single" w:color="auto" w:sz="4" w:space="0"/>
              <w:right w:val="single" w:color="auto" w:sz="4" w:space="0"/>
            </w:tcBorders>
            <w:noWrap w:val="0"/>
            <w:vAlign w:val="center"/>
          </w:tcPr>
          <w:p>
            <w:pPr>
              <w:widowControl/>
              <w:jc w:val="both"/>
              <w:rPr>
                <w:rFonts w:ascii="宋体" w:hAnsi="宋体" w:cs="宋体"/>
                <w:kern w:val="0"/>
                <w:sz w:val="24"/>
              </w:rPr>
            </w:pPr>
            <w:r>
              <w:rPr>
                <w:rFonts w:hint="eastAsia" w:ascii="宋体" w:hAnsi="宋体" w:cs="宋体"/>
                <w:kern w:val="0"/>
                <w:sz w:val="22"/>
                <w:szCs w:val="22"/>
                <w:lang w:val="en-US" w:eastAsia="zh-CN"/>
              </w:rPr>
              <w:t>208</w:t>
            </w:r>
          </w:p>
        </w:tc>
        <w:tc>
          <w:tcPr>
            <w:tcW w:w="257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2"/>
                <w:szCs w:val="22"/>
                <w:lang w:val="en-US" w:eastAsia="zh-CN"/>
              </w:rPr>
              <w:t>社会保障和就业支出</w:t>
            </w:r>
          </w:p>
        </w:tc>
        <w:tc>
          <w:tcPr>
            <w:tcW w:w="141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62.85</w:t>
            </w:r>
          </w:p>
        </w:tc>
        <w:tc>
          <w:tcPr>
            <w:tcW w:w="159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62.85</w:t>
            </w:r>
          </w:p>
        </w:tc>
        <w:tc>
          <w:tcPr>
            <w:tcW w:w="2006"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307" w:type="dxa"/>
            <w:tcBorders>
              <w:top w:val="nil"/>
              <w:left w:val="single" w:color="auto" w:sz="4" w:space="0"/>
              <w:bottom w:val="single" w:color="auto" w:sz="4" w:space="0"/>
              <w:right w:val="single" w:color="auto" w:sz="4" w:space="0"/>
            </w:tcBorders>
            <w:noWrap w:val="0"/>
            <w:vAlign w:val="center"/>
          </w:tcPr>
          <w:p>
            <w:pPr>
              <w:widowControl/>
              <w:ind w:firstLine="220" w:firstLineChars="100"/>
              <w:jc w:val="both"/>
              <w:rPr>
                <w:rFonts w:ascii="宋体" w:hAnsi="宋体" w:cs="宋体"/>
                <w:kern w:val="0"/>
                <w:sz w:val="24"/>
              </w:rPr>
            </w:pPr>
            <w:r>
              <w:rPr>
                <w:rFonts w:hint="eastAsia" w:ascii="宋体" w:hAnsi="宋体" w:cs="宋体"/>
                <w:kern w:val="0"/>
                <w:sz w:val="22"/>
                <w:szCs w:val="22"/>
                <w:lang w:val="en-US" w:eastAsia="zh-CN"/>
              </w:rPr>
              <w:t>20805</w:t>
            </w:r>
          </w:p>
        </w:tc>
        <w:tc>
          <w:tcPr>
            <w:tcW w:w="257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2"/>
                <w:szCs w:val="22"/>
                <w:lang w:val="en-US" w:eastAsia="zh-CN"/>
              </w:rPr>
              <w:t xml:space="preserve">  行政事业单位离退休</w:t>
            </w:r>
          </w:p>
        </w:tc>
        <w:tc>
          <w:tcPr>
            <w:tcW w:w="141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62.85</w:t>
            </w:r>
          </w:p>
        </w:tc>
        <w:tc>
          <w:tcPr>
            <w:tcW w:w="159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62.85</w:t>
            </w:r>
          </w:p>
        </w:tc>
        <w:tc>
          <w:tcPr>
            <w:tcW w:w="2006"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30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2"/>
                <w:szCs w:val="22"/>
                <w:lang w:val="en-US" w:eastAsia="zh-CN"/>
              </w:rPr>
              <w:t xml:space="preserve">   2080505</w:t>
            </w:r>
          </w:p>
        </w:tc>
        <w:tc>
          <w:tcPr>
            <w:tcW w:w="2577"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2"/>
                <w:szCs w:val="22"/>
                <w:lang w:val="en-US" w:eastAsia="zh-CN"/>
              </w:rPr>
              <w:t xml:space="preserve">   机关事业单位基本养老保险缴费支出</w:t>
            </w:r>
          </w:p>
        </w:tc>
        <w:tc>
          <w:tcPr>
            <w:tcW w:w="141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62.85</w:t>
            </w:r>
          </w:p>
        </w:tc>
        <w:tc>
          <w:tcPr>
            <w:tcW w:w="1598"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62.85</w:t>
            </w:r>
          </w:p>
        </w:tc>
        <w:tc>
          <w:tcPr>
            <w:tcW w:w="2006"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307" w:type="dxa"/>
            <w:tcBorders>
              <w:top w:val="nil"/>
              <w:left w:val="single" w:color="auto" w:sz="4" w:space="0"/>
              <w:bottom w:val="single" w:color="auto" w:sz="4" w:space="0"/>
              <w:right w:val="single" w:color="auto" w:sz="4" w:space="0"/>
            </w:tcBorders>
            <w:noWrap w:val="0"/>
            <w:vAlign w:val="center"/>
          </w:tcPr>
          <w:p>
            <w:pPr>
              <w:widowControl/>
              <w:jc w:val="both"/>
              <w:rPr>
                <w:rFonts w:hint="eastAsia" w:ascii="宋体" w:hAnsi="宋体" w:cs="宋体"/>
                <w:kern w:val="0"/>
                <w:sz w:val="24"/>
              </w:rPr>
            </w:pPr>
            <w:r>
              <w:rPr>
                <w:rFonts w:hint="eastAsia" w:ascii="宋体" w:hAnsi="宋体" w:cs="宋体"/>
                <w:kern w:val="0"/>
                <w:sz w:val="22"/>
                <w:szCs w:val="22"/>
                <w:lang w:val="en-US" w:eastAsia="zh-CN"/>
              </w:rPr>
              <w:t>210</w:t>
            </w:r>
          </w:p>
        </w:tc>
        <w:tc>
          <w:tcPr>
            <w:tcW w:w="257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rPr>
            </w:pPr>
            <w:r>
              <w:rPr>
                <w:rFonts w:hint="eastAsia" w:ascii="宋体" w:hAnsi="宋体" w:cs="宋体"/>
                <w:kern w:val="0"/>
                <w:sz w:val="22"/>
                <w:szCs w:val="22"/>
                <w:lang w:val="en-US" w:eastAsia="zh-CN"/>
              </w:rPr>
              <w:t>卫生健康支出</w:t>
            </w:r>
          </w:p>
        </w:tc>
        <w:tc>
          <w:tcPr>
            <w:tcW w:w="141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lang w:val="en-US" w:eastAsia="zh-CN"/>
              </w:rPr>
              <w:t>35.67</w:t>
            </w:r>
          </w:p>
        </w:tc>
        <w:tc>
          <w:tcPr>
            <w:tcW w:w="159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lang w:val="en-US" w:eastAsia="zh-CN"/>
              </w:rPr>
              <w:t>35.67</w:t>
            </w:r>
          </w:p>
        </w:tc>
        <w:tc>
          <w:tcPr>
            <w:tcW w:w="200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307" w:type="dxa"/>
            <w:tcBorders>
              <w:top w:val="nil"/>
              <w:left w:val="single" w:color="auto" w:sz="4" w:space="0"/>
              <w:bottom w:val="single" w:color="auto" w:sz="4" w:space="0"/>
              <w:right w:val="single" w:color="auto" w:sz="4" w:space="0"/>
            </w:tcBorders>
            <w:noWrap w:val="0"/>
            <w:vAlign w:val="center"/>
          </w:tcPr>
          <w:p>
            <w:pPr>
              <w:widowControl/>
              <w:ind w:firstLine="220" w:firstLineChars="100"/>
              <w:jc w:val="both"/>
              <w:rPr>
                <w:rFonts w:hint="eastAsia" w:ascii="宋体" w:hAnsi="宋体" w:cs="宋体"/>
                <w:kern w:val="0"/>
                <w:sz w:val="24"/>
              </w:rPr>
            </w:pPr>
            <w:r>
              <w:rPr>
                <w:rFonts w:hint="eastAsia" w:ascii="宋体" w:hAnsi="宋体" w:cs="宋体"/>
                <w:kern w:val="0"/>
                <w:sz w:val="22"/>
                <w:szCs w:val="22"/>
                <w:lang w:val="en-US" w:eastAsia="zh-CN"/>
              </w:rPr>
              <w:t>21011</w:t>
            </w:r>
          </w:p>
        </w:tc>
        <w:tc>
          <w:tcPr>
            <w:tcW w:w="257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rPr>
            </w:pPr>
            <w:r>
              <w:rPr>
                <w:rFonts w:hint="eastAsia" w:ascii="宋体" w:hAnsi="宋体" w:cs="宋体"/>
                <w:kern w:val="0"/>
                <w:sz w:val="22"/>
                <w:szCs w:val="22"/>
                <w:lang w:val="en-US" w:eastAsia="zh-CN"/>
              </w:rPr>
              <w:t xml:space="preserve">  行政事业单位医疗</w:t>
            </w:r>
          </w:p>
        </w:tc>
        <w:tc>
          <w:tcPr>
            <w:tcW w:w="141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lang w:val="en-US" w:eastAsia="zh-CN"/>
              </w:rPr>
              <w:t>35.67</w:t>
            </w:r>
          </w:p>
        </w:tc>
        <w:tc>
          <w:tcPr>
            <w:tcW w:w="159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lang w:val="en-US" w:eastAsia="zh-CN"/>
              </w:rPr>
              <w:t>35.67</w:t>
            </w:r>
          </w:p>
        </w:tc>
        <w:tc>
          <w:tcPr>
            <w:tcW w:w="200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3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2"/>
                <w:szCs w:val="22"/>
                <w:lang w:val="en-US" w:eastAsia="zh-CN"/>
              </w:rPr>
              <w:t xml:space="preserve">   2101101</w:t>
            </w:r>
          </w:p>
        </w:tc>
        <w:tc>
          <w:tcPr>
            <w:tcW w:w="257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rPr>
            </w:pPr>
            <w:r>
              <w:rPr>
                <w:rFonts w:hint="eastAsia" w:ascii="宋体" w:hAnsi="宋体" w:cs="宋体"/>
                <w:kern w:val="0"/>
                <w:sz w:val="22"/>
                <w:szCs w:val="22"/>
                <w:lang w:val="en-US" w:eastAsia="zh-CN"/>
              </w:rPr>
              <w:t xml:space="preserve">    行政单位医疗</w:t>
            </w:r>
          </w:p>
        </w:tc>
        <w:tc>
          <w:tcPr>
            <w:tcW w:w="141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lang w:val="en-US" w:eastAsia="zh-CN"/>
              </w:rPr>
              <w:t>28.81</w:t>
            </w:r>
          </w:p>
        </w:tc>
        <w:tc>
          <w:tcPr>
            <w:tcW w:w="159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lang w:val="en-US" w:eastAsia="zh-CN"/>
              </w:rPr>
              <w:t>28.81</w:t>
            </w:r>
          </w:p>
        </w:tc>
        <w:tc>
          <w:tcPr>
            <w:tcW w:w="200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3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2"/>
                <w:szCs w:val="22"/>
                <w:lang w:val="en-US" w:eastAsia="zh-CN"/>
              </w:rPr>
              <w:t xml:space="preserve">   2101103</w:t>
            </w:r>
          </w:p>
        </w:tc>
        <w:tc>
          <w:tcPr>
            <w:tcW w:w="257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rPr>
            </w:pPr>
            <w:r>
              <w:rPr>
                <w:rFonts w:hint="eastAsia" w:ascii="宋体" w:hAnsi="宋体" w:cs="宋体"/>
                <w:kern w:val="0"/>
                <w:sz w:val="22"/>
                <w:szCs w:val="22"/>
                <w:lang w:val="en-US" w:eastAsia="zh-CN"/>
              </w:rPr>
              <w:t xml:space="preserve">    公务员医疗补助</w:t>
            </w:r>
          </w:p>
        </w:tc>
        <w:tc>
          <w:tcPr>
            <w:tcW w:w="141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lang w:val="en-US" w:eastAsia="zh-CN"/>
              </w:rPr>
              <w:t>6.86</w:t>
            </w:r>
          </w:p>
        </w:tc>
        <w:tc>
          <w:tcPr>
            <w:tcW w:w="159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lang w:val="en-US" w:eastAsia="zh-CN"/>
              </w:rPr>
              <w:t>6.86</w:t>
            </w:r>
          </w:p>
        </w:tc>
        <w:tc>
          <w:tcPr>
            <w:tcW w:w="200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307" w:type="dxa"/>
            <w:tcBorders>
              <w:top w:val="nil"/>
              <w:left w:val="single" w:color="auto" w:sz="4" w:space="0"/>
              <w:bottom w:val="single" w:color="auto" w:sz="4" w:space="0"/>
              <w:right w:val="single" w:color="auto" w:sz="4" w:space="0"/>
            </w:tcBorders>
            <w:noWrap w:val="0"/>
            <w:vAlign w:val="center"/>
          </w:tcPr>
          <w:p>
            <w:pPr>
              <w:widowControl/>
              <w:jc w:val="both"/>
              <w:rPr>
                <w:rFonts w:hint="eastAsia" w:ascii="宋体" w:hAnsi="宋体" w:cs="宋体"/>
                <w:kern w:val="0"/>
                <w:sz w:val="24"/>
              </w:rPr>
            </w:pPr>
            <w:r>
              <w:rPr>
                <w:rFonts w:hint="eastAsia" w:ascii="宋体" w:hAnsi="宋体" w:cs="宋体"/>
                <w:kern w:val="0"/>
                <w:sz w:val="22"/>
                <w:szCs w:val="22"/>
                <w:lang w:val="en-US" w:eastAsia="zh-CN"/>
              </w:rPr>
              <w:t>221</w:t>
            </w:r>
          </w:p>
        </w:tc>
        <w:tc>
          <w:tcPr>
            <w:tcW w:w="257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rPr>
            </w:pPr>
            <w:r>
              <w:rPr>
                <w:rFonts w:hint="eastAsia" w:ascii="宋体" w:hAnsi="宋体" w:cs="宋体"/>
                <w:kern w:val="0"/>
                <w:sz w:val="22"/>
                <w:szCs w:val="22"/>
                <w:lang w:val="en-US" w:eastAsia="zh-CN"/>
              </w:rPr>
              <w:t>住房保障支出</w:t>
            </w:r>
          </w:p>
        </w:tc>
        <w:tc>
          <w:tcPr>
            <w:tcW w:w="141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lang w:val="en-US" w:eastAsia="zh-CN"/>
              </w:rPr>
              <w:t>70.31</w:t>
            </w:r>
          </w:p>
        </w:tc>
        <w:tc>
          <w:tcPr>
            <w:tcW w:w="159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lang w:val="en-US" w:eastAsia="zh-CN"/>
              </w:rPr>
              <w:t>70.31</w:t>
            </w:r>
          </w:p>
        </w:tc>
        <w:tc>
          <w:tcPr>
            <w:tcW w:w="200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307" w:type="dxa"/>
            <w:tcBorders>
              <w:top w:val="nil"/>
              <w:left w:val="single" w:color="auto" w:sz="4" w:space="0"/>
              <w:bottom w:val="single" w:color="auto" w:sz="4" w:space="0"/>
              <w:right w:val="single" w:color="auto" w:sz="4" w:space="0"/>
            </w:tcBorders>
            <w:noWrap w:val="0"/>
            <w:vAlign w:val="center"/>
          </w:tcPr>
          <w:p>
            <w:pPr>
              <w:widowControl/>
              <w:ind w:firstLine="220" w:firstLineChars="100"/>
              <w:jc w:val="both"/>
              <w:rPr>
                <w:rFonts w:hint="eastAsia" w:ascii="宋体" w:hAnsi="宋体" w:cs="宋体"/>
                <w:kern w:val="0"/>
                <w:sz w:val="24"/>
              </w:rPr>
            </w:pPr>
            <w:r>
              <w:rPr>
                <w:rFonts w:hint="eastAsia" w:ascii="宋体" w:hAnsi="宋体" w:cs="宋体"/>
                <w:kern w:val="0"/>
                <w:sz w:val="22"/>
                <w:szCs w:val="22"/>
                <w:lang w:val="en-US" w:eastAsia="zh-CN"/>
              </w:rPr>
              <w:t>22102</w:t>
            </w:r>
          </w:p>
        </w:tc>
        <w:tc>
          <w:tcPr>
            <w:tcW w:w="257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rPr>
            </w:pPr>
            <w:r>
              <w:rPr>
                <w:rFonts w:hint="eastAsia" w:ascii="宋体" w:hAnsi="宋体" w:cs="宋体"/>
                <w:kern w:val="0"/>
                <w:sz w:val="22"/>
                <w:szCs w:val="22"/>
                <w:lang w:val="en-US" w:eastAsia="zh-CN"/>
              </w:rPr>
              <w:t xml:space="preserve">  住房改革支出</w:t>
            </w:r>
          </w:p>
        </w:tc>
        <w:tc>
          <w:tcPr>
            <w:tcW w:w="141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lang w:val="en-US" w:eastAsia="zh-CN"/>
              </w:rPr>
              <w:t>70.31</w:t>
            </w:r>
          </w:p>
        </w:tc>
        <w:tc>
          <w:tcPr>
            <w:tcW w:w="159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lang w:val="en-US" w:eastAsia="zh-CN"/>
              </w:rPr>
              <w:t>70.31</w:t>
            </w:r>
          </w:p>
        </w:tc>
        <w:tc>
          <w:tcPr>
            <w:tcW w:w="200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30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2"/>
                <w:szCs w:val="22"/>
                <w:lang w:val="en-US" w:eastAsia="zh-CN"/>
              </w:rPr>
              <w:t xml:space="preserve">   2210201</w:t>
            </w:r>
          </w:p>
        </w:tc>
        <w:tc>
          <w:tcPr>
            <w:tcW w:w="2577"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4"/>
              </w:rPr>
            </w:pPr>
            <w:r>
              <w:rPr>
                <w:rFonts w:hint="eastAsia" w:ascii="宋体" w:hAnsi="宋体" w:cs="宋体"/>
                <w:kern w:val="0"/>
                <w:sz w:val="22"/>
                <w:szCs w:val="22"/>
                <w:lang w:val="en-US" w:eastAsia="zh-CN"/>
              </w:rPr>
              <w:t xml:space="preserve">    住房公积金</w:t>
            </w:r>
          </w:p>
        </w:tc>
        <w:tc>
          <w:tcPr>
            <w:tcW w:w="141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lang w:val="en-US" w:eastAsia="zh-CN"/>
              </w:rPr>
              <w:t>70.31</w:t>
            </w:r>
          </w:p>
        </w:tc>
        <w:tc>
          <w:tcPr>
            <w:tcW w:w="1598"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lang w:val="en-US" w:eastAsia="zh-CN"/>
              </w:rPr>
              <w:t>70.31</w:t>
            </w:r>
          </w:p>
        </w:tc>
        <w:tc>
          <w:tcPr>
            <w:tcW w:w="2006"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388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仿宋_GB2312" w:cs="宋体"/>
                <w:kern w:val="0"/>
                <w:sz w:val="24"/>
                <w:lang w:eastAsia="zh-CN"/>
              </w:rPr>
            </w:pPr>
            <w:r>
              <w:rPr>
                <w:rFonts w:hint="eastAsia" w:ascii="宋体" w:hAnsi="宋体" w:cs="宋体"/>
                <w:kern w:val="0"/>
                <w:sz w:val="24"/>
                <w:lang w:eastAsia="zh-CN"/>
              </w:rPr>
              <w:t>合计</w:t>
            </w:r>
          </w:p>
        </w:tc>
        <w:tc>
          <w:tcPr>
            <w:tcW w:w="1418" w:type="dxa"/>
            <w:tcBorders>
              <w:top w:val="nil"/>
              <w:left w:val="nil"/>
              <w:bottom w:val="single" w:color="auto" w:sz="4" w:space="0"/>
              <w:right w:val="single" w:color="auto" w:sz="4" w:space="0"/>
            </w:tcBorders>
            <w:noWrap w:val="0"/>
            <w:vAlign w:val="bottom"/>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lang w:val="en-US" w:eastAsia="zh-CN"/>
              </w:rPr>
              <w:t>964.72</w:t>
            </w:r>
          </w:p>
        </w:tc>
        <w:tc>
          <w:tcPr>
            <w:tcW w:w="1598" w:type="dxa"/>
            <w:tcBorders>
              <w:top w:val="nil"/>
              <w:left w:val="nil"/>
              <w:bottom w:val="single" w:color="auto" w:sz="4" w:space="0"/>
              <w:right w:val="single" w:color="auto" w:sz="4" w:space="0"/>
            </w:tcBorders>
            <w:noWrap w:val="0"/>
            <w:vAlign w:val="bottom"/>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lang w:val="en-US" w:eastAsia="zh-CN"/>
              </w:rPr>
              <w:t>776.79</w:t>
            </w:r>
          </w:p>
        </w:tc>
        <w:tc>
          <w:tcPr>
            <w:tcW w:w="2006" w:type="dxa"/>
            <w:tcBorders>
              <w:top w:val="nil"/>
              <w:left w:val="nil"/>
              <w:bottom w:val="single" w:color="auto" w:sz="4" w:space="0"/>
              <w:right w:val="single" w:color="auto" w:sz="4" w:space="0"/>
            </w:tcBorders>
            <w:noWrap w:val="0"/>
            <w:vAlign w:val="bottom"/>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lang w:val="en-US" w:eastAsia="zh-CN"/>
              </w:rPr>
              <w:t>187.92</w:t>
            </w:r>
          </w:p>
        </w:tc>
      </w:tr>
    </w:tbl>
    <w:p>
      <w:pPr>
        <w:pStyle w:val="3"/>
        <w:adjustRightInd w:val="0"/>
        <w:snapToGrid w:val="0"/>
        <w:spacing w:before="0" w:beforeAutospacing="0" w:after="0" w:afterAutospacing="0" w:line="360" w:lineRule="auto"/>
        <w:jc w:val="both"/>
        <w:rPr>
          <w:rFonts w:hint="eastAsia"/>
          <w:sz w:val="20"/>
          <w:szCs w:val="20"/>
        </w:rPr>
      </w:pPr>
    </w:p>
    <w:p>
      <w:pPr>
        <w:pStyle w:val="3"/>
        <w:adjustRightInd w:val="0"/>
        <w:snapToGrid w:val="0"/>
        <w:spacing w:before="0" w:beforeAutospacing="0" w:after="0" w:afterAutospacing="0" w:line="360" w:lineRule="auto"/>
        <w:jc w:val="right"/>
        <w:rPr>
          <w:rFonts w:hint="eastAsia" w:ascii="黑体" w:hAnsi="黑体" w:eastAsia="黑体"/>
          <w:bCs/>
          <w:sz w:val="36"/>
          <w:szCs w:val="36"/>
        </w:rPr>
      </w:pPr>
      <w:r>
        <w:rPr>
          <w:rFonts w:hint="eastAsia"/>
          <w:sz w:val="20"/>
          <w:szCs w:val="20"/>
        </w:rPr>
        <w:t>部门公开表3</w:t>
      </w:r>
    </w:p>
    <w:p>
      <w:pPr>
        <w:pStyle w:val="3"/>
        <w:adjustRightInd w:val="0"/>
        <w:snapToGrid w:val="0"/>
        <w:spacing w:before="0" w:beforeAutospacing="0" w:after="0" w:afterAutospacing="0" w:line="360" w:lineRule="auto"/>
        <w:jc w:val="center"/>
        <w:rPr>
          <w:rFonts w:hint="eastAsia" w:ascii="黑体" w:hAnsi="黑体" w:eastAsia="黑体"/>
          <w:bCs/>
          <w:sz w:val="18"/>
          <w:szCs w:val="18"/>
        </w:rPr>
      </w:pPr>
    </w:p>
    <w:tbl>
      <w:tblPr>
        <w:tblStyle w:val="12"/>
        <w:tblW w:w="8655" w:type="dxa"/>
        <w:tblInd w:w="93" w:type="dxa"/>
        <w:tblLayout w:type="fixed"/>
        <w:tblCellMar>
          <w:top w:w="0" w:type="dxa"/>
          <w:left w:w="108" w:type="dxa"/>
          <w:bottom w:w="0" w:type="dxa"/>
          <w:right w:w="108" w:type="dxa"/>
        </w:tblCellMar>
      </w:tblPr>
      <w:tblGrid>
        <w:gridCol w:w="2398"/>
        <w:gridCol w:w="3737"/>
        <w:gridCol w:w="2520"/>
      </w:tblGrid>
      <w:tr>
        <w:tblPrEx>
          <w:tblLayout w:type="fixed"/>
          <w:tblCellMar>
            <w:top w:w="0" w:type="dxa"/>
            <w:left w:w="108" w:type="dxa"/>
            <w:bottom w:w="0" w:type="dxa"/>
            <w:right w:w="108" w:type="dxa"/>
          </w:tblCellMar>
        </w:tblPrEx>
        <w:trPr>
          <w:trHeight w:val="510" w:hRule="atLeast"/>
        </w:trPr>
        <w:tc>
          <w:tcPr>
            <w:tcW w:w="8655" w:type="dxa"/>
            <w:gridSpan w:val="3"/>
            <w:tcBorders>
              <w:top w:val="nil"/>
              <w:left w:val="nil"/>
              <w:bottom w:val="nil"/>
              <w:right w:val="nil"/>
            </w:tcBorders>
            <w:noWrap w:val="0"/>
            <w:vAlign w:val="bottom"/>
          </w:tcPr>
          <w:p>
            <w:pPr>
              <w:widowControl/>
              <w:jc w:val="center"/>
              <w:rPr>
                <w:rFonts w:ascii="华文中宋" w:hAnsi="华文中宋" w:eastAsia="华文中宋" w:cs="宋体"/>
                <w:b/>
                <w:bCs/>
                <w:color w:val="000000"/>
                <w:kern w:val="0"/>
                <w:sz w:val="36"/>
                <w:szCs w:val="36"/>
                <w:u w:val="single"/>
              </w:rPr>
            </w:pPr>
            <w:r>
              <w:rPr>
                <w:rFonts w:hint="eastAsia" w:ascii="华文中宋" w:hAnsi="华文中宋" w:eastAsia="华文中宋" w:cs="宋体"/>
                <w:b/>
                <w:bCs/>
                <w:color w:val="000000"/>
                <w:kern w:val="0"/>
                <w:sz w:val="36"/>
                <w:szCs w:val="36"/>
              </w:rPr>
              <w:t>五河县</w:t>
            </w:r>
            <w:r>
              <w:rPr>
                <w:rFonts w:hint="eastAsia" w:ascii="华文中宋" w:hAnsi="华文中宋" w:eastAsia="华文中宋" w:cs="宋体"/>
                <w:b/>
                <w:bCs/>
                <w:color w:val="000000"/>
                <w:kern w:val="0"/>
                <w:sz w:val="36"/>
                <w:szCs w:val="36"/>
                <w:lang w:eastAsia="zh-CN"/>
              </w:rPr>
              <w:t>检察院</w:t>
            </w:r>
            <w:r>
              <w:rPr>
                <w:rFonts w:hint="eastAsia" w:ascii="华文中宋" w:hAnsi="华文中宋" w:eastAsia="华文中宋" w:cs="宋体"/>
                <w:b/>
                <w:bCs/>
                <w:color w:val="000000"/>
                <w:kern w:val="0"/>
                <w:sz w:val="36"/>
                <w:szCs w:val="36"/>
              </w:rPr>
              <w:t>2019年一般公共预算基本支出表</w:t>
            </w:r>
          </w:p>
        </w:tc>
      </w:tr>
      <w:tr>
        <w:tblPrEx>
          <w:tblLayout w:type="fixed"/>
          <w:tblCellMar>
            <w:top w:w="0" w:type="dxa"/>
            <w:left w:w="108" w:type="dxa"/>
            <w:bottom w:w="0" w:type="dxa"/>
            <w:right w:w="108" w:type="dxa"/>
          </w:tblCellMar>
        </w:tblPrEx>
        <w:trPr>
          <w:trHeight w:val="435" w:hRule="atLeast"/>
        </w:trPr>
        <w:tc>
          <w:tcPr>
            <w:tcW w:w="2398" w:type="dxa"/>
            <w:tcBorders>
              <w:top w:val="nil"/>
              <w:left w:val="nil"/>
              <w:bottom w:val="nil"/>
              <w:right w:val="nil"/>
            </w:tcBorders>
            <w:noWrap w:val="0"/>
            <w:vAlign w:val="bottom"/>
          </w:tcPr>
          <w:p>
            <w:pPr>
              <w:widowControl/>
              <w:jc w:val="left"/>
              <w:rPr>
                <w:rFonts w:ascii="宋体" w:hAnsi="宋体" w:cs="宋体"/>
                <w:color w:val="000000"/>
                <w:kern w:val="0"/>
                <w:sz w:val="22"/>
                <w:szCs w:val="22"/>
              </w:rPr>
            </w:pPr>
          </w:p>
        </w:tc>
        <w:tc>
          <w:tcPr>
            <w:tcW w:w="3737" w:type="dxa"/>
            <w:tcBorders>
              <w:top w:val="nil"/>
              <w:left w:val="nil"/>
              <w:bottom w:val="nil"/>
              <w:right w:val="nil"/>
            </w:tcBorders>
            <w:noWrap w:val="0"/>
            <w:vAlign w:val="bottom"/>
          </w:tcPr>
          <w:p>
            <w:pPr>
              <w:widowControl/>
              <w:jc w:val="left"/>
              <w:rPr>
                <w:rFonts w:ascii="宋体" w:hAnsi="宋体" w:cs="宋体"/>
                <w:color w:val="000000"/>
                <w:kern w:val="0"/>
                <w:sz w:val="22"/>
                <w:szCs w:val="22"/>
              </w:rPr>
            </w:pPr>
          </w:p>
        </w:tc>
        <w:tc>
          <w:tcPr>
            <w:tcW w:w="2520" w:type="dxa"/>
            <w:tcBorders>
              <w:top w:val="nil"/>
              <w:left w:val="nil"/>
              <w:bottom w:val="nil"/>
              <w:right w:val="nil"/>
            </w:tcBorders>
            <w:noWrap w:val="0"/>
            <w:vAlign w:val="center"/>
          </w:tcPr>
          <w:p>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tblPrEx>
          <w:tblLayout w:type="fixed"/>
          <w:tblCellMar>
            <w:top w:w="0" w:type="dxa"/>
            <w:left w:w="108" w:type="dxa"/>
            <w:bottom w:w="0" w:type="dxa"/>
            <w:right w:w="108" w:type="dxa"/>
          </w:tblCellMar>
        </w:tblPrEx>
        <w:trPr>
          <w:trHeight w:val="420" w:hRule="atLeast"/>
        </w:trPr>
        <w:tc>
          <w:tcPr>
            <w:tcW w:w="613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经济分类科目</w:t>
            </w:r>
          </w:p>
        </w:tc>
        <w:tc>
          <w:tcPr>
            <w:tcW w:w="2520"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预算数</w:t>
            </w:r>
          </w:p>
        </w:tc>
      </w:tr>
      <w:tr>
        <w:tblPrEx>
          <w:tblLayout w:type="fixed"/>
          <w:tblCellMar>
            <w:top w:w="0" w:type="dxa"/>
            <w:left w:w="108" w:type="dxa"/>
            <w:bottom w:w="0" w:type="dxa"/>
            <w:right w:w="108" w:type="dxa"/>
          </w:tblCellMar>
        </w:tblPrEx>
        <w:trPr>
          <w:trHeight w:val="420" w:hRule="atLeast"/>
        </w:trPr>
        <w:tc>
          <w:tcPr>
            <w:tcW w:w="2398"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科目编码</w:t>
            </w:r>
          </w:p>
        </w:tc>
        <w:tc>
          <w:tcPr>
            <w:tcW w:w="3737" w:type="dxa"/>
            <w:tcBorders>
              <w:top w:val="nil"/>
              <w:left w:val="nil"/>
              <w:bottom w:val="single" w:color="auto" w:sz="4" w:space="0"/>
              <w:right w:val="single" w:color="auto" w:sz="4" w:space="0"/>
            </w:tcBorders>
            <w:noWrap w:val="0"/>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科目名称</w:t>
            </w:r>
          </w:p>
        </w:tc>
        <w:tc>
          <w:tcPr>
            <w:tcW w:w="2520"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301</w:t>
            </w:r>
          </w:p>
        </w:tc>
        <w:tc>
          <w:tcPr>
            <w:tcW w:w="373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2"/>
                <w:szCs w:val="22"/>
              </w:rPr>
            </w:pP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646.96</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30101</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基本工资</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195.57</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3010101</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职务（岗位）工资</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128.50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3010102</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级别（薪级）工资</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67.07</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30102</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津贴补贴</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147.35</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3010201</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生活性补贴</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74.23</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3010202</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工作性津贴</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31.16</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3010205</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警衔津贴</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3.46</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3010214</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特殊岗位津贴补贴</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4.75</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3010215</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保留提高特殊岗津贴金额</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33.63</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3010216</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独生子女费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0.12</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30103</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奖金</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132.98</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3010301</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机关年终一次性奖金</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16.30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3010302</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奖金其他</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116.68</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30108</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机关事业单位基本养老保险缴费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62.85</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30108</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机关事业单位基本养老保险缴费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62.85</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30110</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职工基本医疗保险缴费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27.43</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30110</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职工基本医疗保险缴费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27.43</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30111</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公务员医疗补助缴费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6.86</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30111</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公务员医疗补助缴费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6.86</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30112</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其他社会保障缴费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3.60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3011201</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失业保险</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1.71</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3011202</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工伤保险</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0.63</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3011203</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生育保险</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1.26</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30113</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住房公积金</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70.32</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30113</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 xml:space="preserve">  住房公积金</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color w:val="000000"/>
                <w:kern w:val="0"/>
                <w:sz w:val="24"/>
                <w:szCs w:val="24"/>
                <w:u w:val="none"/>
                <w:lang w:val="en-US" w:eastAsia="zh-CN" w:bidi="ar"/>
              </w:rPr>
              <w:t>70.32</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302</w:t>
            </w:r>
          </w:p>
        </w:tc>
        <w:tc>
          <w:tcPr>
            <w:tcW w:w="3737" w:type="dxa"/>
            <w:tcBorders>
              <w:top w:val="nil"/>
              <w:left w:val="nil"/>
              <w:bottom w:val="single" w:color="auto" w:sz="4" w:space="0"/>
              <w:right w:val="single" w:color="auto" w:sz="4" w:space="0"/>
            </w:tcBorders>
            <w:noWrap w:val="0"/>
            <w:vAlign w:val="center"/>
          </w:tcPr>
          <w:p>
            <w:pPr>
              <w:jc w:val="left"/>
              <w:rPr>
                <w:rFonts w:hint="eastAsia" w:ascii="宋体" w:hAnsi="宋体" w:eastAsia="宋体" w:cs="宋体"/>
                <w:i w:val="0"/>
                <w:color w:val="000000"/>
                <w:kern w:val="0"/>
                <w:sz w:val="24"/>
                <w:szCs w:val="24"/>
                <w:u w:val="none"/>
                <w:lang w:val="en-US" w:eastAsia="zh-CN" w:bidi="ar"/>
              </w:rPr>
            </w:pP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127.13</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30201</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办公费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4.74</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30201</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办公费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4.74</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30209</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物业管理费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30209</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物业管理费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30211</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差旅费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4.00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30211</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差旅费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4.00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30213</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维修(护)费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30213</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维修(护)费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30215</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会议费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0.20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30215</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会议费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0.20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30216</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培训费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0.30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30216</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培训费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0.30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30217</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公务接待费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30217</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公务接待费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30228</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工会经费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30228</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工会经费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30229</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福利费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30.00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30229</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福利费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30.00</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30239</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其他交通费用</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37.03</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30239</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其他交通费用</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37.03</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30299</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其他商品和服务支出</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34.66</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30299</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其他商品和服务支出</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34.66</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303</w:t>
            </w:r>
          </w:p>
        </w:tc>
        <w:tc>
          <w:tcPr>
            <w:tcW w:w="3737" w:type="dxa"/>
            <w:tcBorders>
              <w:top w:val="nil"/>
              <w:left w:val="nil"/>
              <w:bottom w:val="single" w:color="auto" w:sz="4" w:space="0"/>
              <w:right w:val="single" w:color="auto" w:sz="4" w:space="0"/>
            </w:tcBorders>
            <w:noWrap w:val="0"/>
            <w:vAlign w:val="center"/>
          </w:tcPr>
          <w:p>
            <w:pPr>
              <w:jc w:val="left"/>
              <w:rPr>
                <w:rFonts w:hint="eastAsia" w:ascii="宋体" w:hAnsi="宋体" w:eastAsia="宋体" w:cs="宋体"/>
                <w:i w:val="0"/>
                <w:color w:val="000000"/>
                <w:kern w:val="0"/>
                <w:sz w:val="24"/>
                <w:szCs w:val="24"/>
                <w:u w:val="none"/>
                <w:lang w:val="en-US" w:eastAsia="zh-CN" w:bidi="ar"/>
              </w:rPr>
            </w:pP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2.71</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30302</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退休费</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1.38</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3030203</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退休公务员补贴</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1.38</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30305</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生活补助</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1.33</w:t>
            </w:r>
          </w:p>
        </w:tc>
      </w:tr>
      <w:tr>
        <w:tblPrEx>
          <w:tblLayout w:type="fixed"/>
          <w:tblCellMar>
            <w:top w:w="0" w:type="dxa"/>
            <w:left w:w="108" w:type="dxa"/>
            <w:bottom w:w="0" w:type="dxa"/>
            <w:right w:w="108" w:type="dxa"/>
          </w:tblCellMar>
        </w:tblPrEx>
        <w:trPr>
          <w:trHeight w:val="402" w:hRule="atLeast"/>
        </w:trPr>
        <w:tc>
          <w:tcPr>
            <w:tcW w:w="239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30305</w:t>
            </w:r>
          </w:p>
        </w:tc>
        <w:tc>
          <w:tcPr>
            <w:tcW w:w="3737"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  生活补助</w:t>
            </w:r>
          </w:p>
        </w:tc>
        <w:tc>
          <w:tcPr>
            <w:tcW w:w="2520"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1.33</w:t>
            </w:r>
          </w:p>
        </w:tc>
      </w:tr>
      <w:tr>
        <w:tblPrEx>
          <w:tblLayout w:type="fixed"/>
          <w:tblCellMar>
            <w:top w:w="0" w:type="dxa"/>
            <w:left w:w="108" w:type="dxa"/>
            <w:bottom w:w="0" w:type="dxa"/>
            <w:right w:w="108" w:type="dxa"/>
          </w:tblCellMar>
        </w:tblPrEx>
        <w:trPr>
          <w:trHeight w:val="402" w:hRule="atLeast"/>
        </w:trPr>
        <w:tc>
          <w:tcPr>
            <w:tcW w:w="613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2520" w:type="dxa"/>
            <w:tcBorders>
              <w:top w:val="nil"/>
              <w:left w:val="nil"/>
              <w:bottom w:val="single" w:color="auto" w:sz="4" w:space="0"/>
              <w:right w:val="single" w:color="auto" w:sz="4" w:space="0"/>
            </w:tcBorders>
            <w:noWrap w:val="0"/>
            <w:vAlign w:val="bottom"/>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776.8</w:t>
            </w:r>
          </w:p>
        </w:tc>
      </w:tr>
    </w:tbl>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both"/>
        <w:rPr>
          <w:rFonts w:hint="eastAsia"/>
          <w:sz w:val="20"/>
          <w:szCs w:val="20"/>
        </w:rPr>
      </w:pPr>
    </w:p>
    <w:p>
      <w:pPr>
        <w:pStyle w:val="3"/>
        <w:adjustRightInd w:val="0"/>
        <w:snapToGrid w:val="0"/>
        <w:spacing w:before="0" w:beforeAutospacing="0" w:after="0" w:afterAutospacing="0" w:line="360" w:lineRule="auto"/>
        <w:jc w:val="right"/>
        <w:rPr>
          <w:rFonts w:hint="eastAsia"/>
          <w:sz w:val="20"/>
          <w:szCs w:val="20"/>
        </w:rPr>
      </w:pPr>
      <w:r>
        <w:rPr>
          <w:rFonts w:hint="eastAsia"/>
          <w:sz w:val="20"/>
          <w:szCs w:val="20"/>
        </w:rPr>
        <w:t>部门公开表4</w:t>
      </w:r>
    </w:p>
    <w:p>
      <w:pPr>
        <w:pStyle w:val="3"/>
        <w:adjustRightInd w:val="0"/>
        <w:snapToGrid w:val="0"/>
        <w:spacing w:before="0" w:beforeAutospacing="0" w:after="0" w:afterAutospacing="0" w:line="360" w:lineRule="auto"/>
        <w:jc w:val="right"/>
        <w:rPr>
          <w:rFonts w:hint="eastAsia" w:ascii="黑体" w:hAnsi="黑体" w:eastAsia="黑体"/>
          <w:bCs/>
          <w:sz w:val="10"/>
          <w:szCs w:val="10"/>
        </w:rPr>
      </w:pPr>
    </w:p>
    <w:tbl>
      <w:tblPr>
        <w:tblStyle w:val="12"/>
        <w:tblW w:w="9114" w:type="dxa"/>
        <w:tblInd w:w="0" w:type="dxa"/>
        <w:tblLayout w:type="fixed"/>
        <w:tblCellMar>
          <w:top w:w="0" w:type="dxa"/>
          <w:left w:w="108" w:type="dxa"/>
          <w:bottom w:w="0" w:type="dxa"/>
          <w:right w:w="108" w:type="dxa"/>
        </w:tblCellMar>
      </w:tblPr>
      <w:tblGrid>
        <w:gridCol w:w="473"/>
        <w:gridCol w:w="715"/>
        <w:gridCol w:w="3960"/>
        <w:gridCol w:w="956"/>
        <w:gridCol w:w="124"/>
        <w:gridCol w:w="720"/>
        <w:gridCol w:w="540"/>
        <w:gridCol w:w="1260"/>
        <w:gridCol w:w="366"/>
      </w:tblGrid>
      <w:tr>
        <w:tblPrEx>
          <w:tblLayout w:type="fixed"/>
          <w:tblCellMar>
            <w:top w:w="0" w:type="dxa"/>
            <w:left w:w="108" w:type="dxa"/>
            <w:bottom w:w="0" w:type="dxa"/>
            <w:right w:w="108" w:type="dxa"/>
          </w:tblCellMar>
        </w:tblPrEx>
        <w:trPr>
          <w:trHeight w:val="510" w:hRule="atLeast"/>
        </w:trPr>
        <w:tc>
          <w:tcPr>
            <w:tcW w:w="9114" w:type="dxa"/>
            <w:gridSpan w:val="9"/>
            <w:tcBorders>
              <w:top w:val="nil"/>
              <w:left w:val="nil"/>
              <w:bottom w:val="nil"/>
              <w:right w:val="nil"/>
            </w:tcBorders>
            <w:noWrap w:val="0"/>
            <w:vAlign w:val="center"/>
          </w:tcPr>
          <w:p>
            <w:pPr>
              <w:widowControl/>
              <w:jc w:val="center"/>
              <w:rPr>
                <w:rFonts w:hint="eastAsia" w:ascii="华文中宋" w:hAnsi="华文中宋" w:eastAsia="华文中宋" w:cs="宋体"/>
                <w:b/>
                <w:bCs/>
                <w:kern w:val="0"/>
                <w:sz w:val="36"/>
                <w:szCs w:val="36"/>
              </w:rPr>
            </w:pPr>
            <w:r>
              <w:rPr>
                <w:rFonts w:hint="eastAsia" w:ascii="华文中宋" w:hAnsi="华文中宋" w:eastAsia="华文中宋" w:cs="宋体"/>
                <w:b/>
                <w:bCs/>
                <w:color w:val="000000"/>
                <w:kern w:val="0"/>
                <w:sz w:val="36"/>
                <w:szCs w:val="36"/>
              </w:rPr>
              <w:t>五河县</w:t>
            </w:r>
            <w:r>
              <w:rPr>
                <w:rFonts w:hint="eastAsia" w:ascii="华文中宋" w:hAnsi="华文中宋" w:eastAsia="华文中宋" w:cs="宋体"/>
                <w:b/>
                <w:bCs/>
                <w:color w:val="000000"/>
                <w:kern w:val="0"/>
                <w:sz w:val="36"/>
                <w:szCs w:val="36"/>
                <w:lang w:eastAsia="zh-CN"/>
              </w:rPr>
              <w:t>检察院</w:t>
            </w:r>
            <w:r>
              <w:rPr>
                <w:rFonts w:hint="eastAsia" w:ascii="华文中宋" w:hAnsi="华文中宋" w:eastAsia="华文中宋" w:cs="宋体"/>
                <w:b/>
                <w:bCs/>
                <w:kern w:val="0"/>
                <w:sz w:val="36"/>
                <w:szCs w:val="36"/>
              </w:rPr>
              <w:t>2019年政府性基金预算支出表</w:t>
            </w:r>
          </w:p>
        </w:tc>
      </w:tr>
      <w:tr>
        <w:tblPrEx>
          <w:tblLayout w:type="fixed"/>
          <w:tblCellMar>
            <w:top w:w="0" w:type="dxa"/>
            <w:left w:w="108" w:type="dxa"/>
            <w:bottom w:w="0" w:type="dxa"/>
            <w:right w:w="108" w:type="dxa"/>
          </w:tblCellMar>
        </w:tblPrEx>
        <w:trPr>
          <w:gridAfter w:val="1"/>
          <w:wAfter w:w="366" w:type="dxa"/>
          <w:trHeight w:val="375" w:hRule="atLeast"/>
        </w:trPr>
        <w:tc>
          <w:tcPr>
            <w:tcW w:w="473" w:type="dxa"/>
            <w:tcBorders>
              <w:top w:val="nil"/>
              <w:left w:val="nil"/>
              <w:bottom w:val="nil"/>
              <w:right w:val="nil"/>
            </w:tcBorders>
            <w:noWrap w:val="0"/>
            <w:vAlign w:val="center"/>
          </w:tcPr>
          <w:p>
            <w:pPr>
              <w:widowControl/>
              <w:jc w:val="left"/>
              <w:rPr>
                <w:rFonts w:hint="eastAsia" w:ascii="宋体" w:hAnsi="宋体" w:cs="宋体"/>
                <w:kern w:val="0"/>
                <w:sz w:val="18"/>
                <w:szCs w:val="18"/>
              </w:rPr>
            </w:pPr>
          </w:p>
        </w:tc>
        <w:tc>
          <w:tcPr>
            <w:tcW w:w="715" w:type="dxa"/>
            <w:tcBorders>
              <w:top w:val="nil"/>
              <w:left w:val="nil"/>
              <w:bottom w:val="nil"/>
              <w:right w:val="nil"/>
            </w:tcBorders>
            <w:noWrap w:val="0"/>
            <w:vAlign w:val="center"/>
          </w:tcPr>
          <w:p>
            <w:pPr>
              <w:widowControl/>
              <w:jc w:val="left"/>
              <w:rPr>
                <w:rFonts w:hint="eastAsia" w:ascii="宋体" w:hAnsi="宋体" w:cs="宋体"/>
                <w:kern w:val="0"/>
                <w:sz w:val="20"/>
              </w:rPr>
            </w:pPr>
          </w:p>
        </w:tc>
        <w:tc>
          <w:tcPr>
            <w:tcW w:w="3960" w:type="dxa"/>
            <w:tcBorders>
              <w:top w:val="nil"/>
              <w:left w:val="nil"/>
              <w:bottom w:val="nil"/>
              <w:right w:val="nil"/>
            </w:tcBorders>
            <w:noWrap w:val="0"/>
            <w:vAlign w:val="center"/>
          </w:tcPr>
          <w:p>
            <w:pPr>
              <w:widowControl/>
              <w:rPr>
                <w:rFonts w:ascii="宋体" w:hAnsi="宋体" w:cs="宋体"/>
                <w:kern w:val="0"/>
                <w:sz w:val="20"/>
              </w:rPr>
            </w:pPr>
          </w:p>
        </w:tc>
        <w:tc>
          <w:tcPr>
            <w:tcW w:w="956" w:type="dxa"/>
            <w:tcBorders>
              <w:top w:val="nil"/>
              <w:left w:val="nil"/>
              <w:bottom w:val="nil"/>
              <w:right w:val="nil"/>
            </w:tcBorders>
            <w:noWrap w:val="0"/>
            <w:vAlign w:val="center"/>
          </w:tcPr>
          <w:p>
            <w:pPr>
              <w:widowControl/>
              <w:jc w:val="left"/>
              <w:rPr>
                <w:rFonts w:ascii="宋体" w:hAnsi="宋体" w:cs="宋体"/>
                <w:kern w:val="0"/>
                <w:sz w:val="20"/>
              </w:rPr>
            </w:pPr>
          </w:p>
        </w:tc>
        <w:tc>
          <w:tcPr>
            <w:tcW w:w="844" w:type="dxa"/>
            <w:gridSpan w:val="2"/>
            <w:tcBorders>
              <w:top w:val="nil"/>
              <w:left w:val="nil"/>
              <w:bottom w:val="nil"/>
              <w:right w:val="nil"/>
            </w:tcBorders>
            <w:noWrap w:val="0"/>
            <w:vAlign w:val="center"/>
          </w:tcPr>
          <w:p>
            <w:pPr>
              <w:widowControl/>
              <w:jc w:val="left"/>
              <w:rPr>
                <w:rFonts w:hint="eastAsia" w:ascii="宋体" w:hAnsi="宋体" w:cs="宋体"/>
                <w:kern w:val="0"/>
                <w:sz w:val="20"/>
              </w:rPr>
            </w:pPr>
            <w:r>
              <w:rPr>
                <w:rFonts w:hint="eastAsia" w:ascii="宋体" w:hAnsi="宋体" w:cs="宋体"/>
                <w:kern w:val="0"/>
                <w:sz w:val="20"/>
              </w:rPr>
              <w:t xml:space="preserve">    </w:t>
            </w:r>
          </w:p>
        </w:tc>
        <w:tc>
          <w:tcPr>
            <w:tcW w:w="1800" w:type="dxa"/>
            <w:gridSpan w:val="2"/>
            <w:tcBorders>
              <w:top w:val="nil"/>
              <w:left w:val="nil"/>
              <w:bottom w:val="nil"/>
            </w:tcBorders>
            <w:noWrap w:val="0"/>
            <w:vAlign w:val="center"/>
          </w:tcPr>
          <w:p>
            <w:pPr>
              <w:widowControl/>
              <w:jc w:val="right"/>
              <w:rPr>
                <w:rFonts w:ascii="宋体" w:hAnsi="宋体" w:cs="宋体"/>
                <w:kern w:val="0"/>
                <w:sz w:val="20"/>
              </w:rPr>
            </w:pPr>
            <w:r>
              <w:rPr>
                <w:rFonts w:hint="eastAsia" w:ascii="宋体" w:hAnsi="宋体" w:cs="宋体"/>
                <w:kern w:val="0"/>
                <w:sz w:val="20"/>
              </w:rPr>
              <w:t>单位：万元</w:t>
            </w:r>
          </w:p>
        </w:tc>
      </w:tr>
      <w:tr>
        <w:tblPrEx>
          <w:tblLayout w:type="fixed"/>
          <w:tblCellMar>
            <w:top w:w="0" w:type="dxa"/>
            <w:left w:w="108" w:type="dxa"/>
            <w:bottom w:w="0" w:type="dxa"/>
            <w:right w:w="108" w:type="dxa"/>
          </w:tblCellMar>
        </w:tblPrEx>
        <w:trPr>
          <w:gridAfter w:val="1"/>
          <w:wAfter w:w="366" w:type="dxa"/>
          <w:trHeight w:val="405" w:hRule="atLeast"/>
        </w:trPr>
        <w:tc>
          <w:tcPr>
            <w:tcW w:w="514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kern w:val="0"/>
                <w:sz w:val="24"/>
              </w:rPr>
            </w:pPr>
            <w:r>
              <w:rPr>
                <w:rFonts w:hint="eastAsia" w:ascii="宋体" w:hAnsi="宋体" w:cs="宋体"/>
                <w:b/>
                <w:kern w:val="0"/>
                <w:sz w:val="22"/>
                <w:szCs w:val="22"/>
              </w:rPr>
              <w:t>功能分类科目</w:t>
            </w:r>
          </w:p>
        </w:tc>
        <w:tc>
          <w:tcPr>
            <w:tcW w:w="3600"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b/>
                <w:bCs/>
                <w:kern w:val="0"/>
                <w:sz w:val="22"/>
                <w:szCs w:val="22"/>
              </w:rPr>
              <w:t>政府性基金预算拨款支出</w:t>
            </w:r>
          </w:p>
        </w:tc>
      </w:tr>
      <w:tr>
        <w:tblPrEx>
          <w:tblLayout w:type="fixed"/>
          <w:tblCellMar>
            <w:top w:w="0" w:type="dxa"/>
            <w:left w:w="108" w:type="dxa"/>
            <w:bottom w:w="0" w:type="dxa"/>
            <w:right w:w="108" w:type="dxa"/>
          </w:tblCellMar>
        </w:tblPrEx>
        <w:trPr>
          <w:gridAfter w:val="1"/>
          <w:wAfter w:w="36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科目编码</w:t>
            </w:r>
          </w:p>
        </w:tc>
        <w:tc>
          <w:tcPr>
            <w:tcW w:w="3960" w:type="dxa"/>
            <w:tcBorders>
              <w:top w:val="nil"/>
              <w:left w:val="nil"/>
              <w:bottom w:val="nil"/>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科目名称</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合计</w:t>
            </w:r>
          </w:p>
        </w:tc>
        <w:tc>
          <w:tcPr>
            <w:tcW w:w="1260"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基本支出</w:t>
            </w:r>
          </w:p>
        </w:tc>
        <w:tc>
          <w:tcPr>
            <w:tcW w:w="1260"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项目支出</w:t>
            </w:r>
          </w:p>
        </w:tc>
      </w:tr>
      <w:tr>
        <w:tblPrEx>
          <w:tblLayout w:type="fixed"/>
          <w:tblCellMar>
            <w:top w:w="0" w:type="dxa"/>
            <w:left w:w="108" w:type="dxa"/>
            <w:bottom w:w="0" w:type="dxa"/>
            <w:right w:w="108" w:type="dxa"/>
          </w:tblCellMar>
        </w:tblPrEx>
        <w:trPr>
          <w:gridAfter w:val="1"/>
          <w:wAfter w:w="36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0"/>
              </w:rPr>
            </w:pPr>
          </w:p>
        </w:tc>
        <w:tc>
          <w:tcPr>
            <w:tcW w:w="3960"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 w:val="20"/>
              </w:rPr>
            </w:pPr>
          </w:p>
        </w:tc>
        <w:tc>
          <w:tcPr>
            <w:tcW w:w="108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0"/>
              </w:rPr>
            </w:pPr>
          </w:p>
        </w:tc>
        <w:tc>
          <w:tcPr>
            <w:tcW w:w="126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0"/>
              </w:rPr>
            </w:pPr>
          </w:p>
        </w:tc>
        <w:tc>
          <w:tcPr>
            <w:tcW w:w="126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0"/>
              </w:rPr>
            </w:pPr>
          </w:p>
        </w:tc>
      </w:tr>
      <w:tr>
        <w:tblPrEx>
          <w:tblLayout w:type="fixed"/>
          <w:tblCellMar>
            <w:top w:w="0" w:type="dxa"/>
            <w:left w:w="108" w:type="dxa"/>
            <w:bottom w:w="0" w:type="dxa"/>
            <w:right w:w="108" w:type="dxa"/>
          </w:tblCellMar>
        </w:tblPrEx>
        <w:trPr>
          <w:gridAfter w:val="1"/>
          <w:wAfter w:w="36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2"/>
                <w:szCs w:val="22"/>
              </w:rPr>
            </w:pPr>
          </w:p>
        </w:tc>
        <w:tc>
          <w:tcPr>
            <w:tcW w:w="3960" w:type="dxa"/>
            <w:tcBorders>
              <w:top w:val="single" w:color="auto" w:sz="4" w:space="0"/>
              <w:left w:val="nil"/>
              <w:bottom w:val="single" w:color="auto" w:sz="4" w:space="0"/>
              <w:right w:val="single" w:color="auto" w:sz="4" w:space="0"/>
            </w:tcBorders>
            <w:noWrap w:val="0"/>
            <w:vAlign w:val="center"/>
          </w:tcPr>
          <w:p>
            <w:pPr>
              <w:widowControl/>
              <w:ind w:firstLine="200" w:firstLineChars="100"/>
              <w:jc w:val="left"/>
              <w:rPr>
                <w:rFonts w:ascii="宋体" w:hAnsi="宋体" w:cs="宋体"/>
                <w:kern w:val="0"/>
                <w:sz w:val="20"/>
              </w:rPr>
            </w:pPr>
          </w:p>
        </w:tc>
        <w:tc>
          <w:tcPr>
            <w:tcW w:w="1080"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0"/>
              </w:rPr>
            </w:pPr>
          </w:p>
        </w:tc>
        <w:tc>
          <w:tcPr>
            <w:tcW w:w="1260"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0"/>
              </w:rPr>
            </w:pPr>
          </w:p>
        </w:tc>
        <w:tc>
          <w:tcPr>
            <w:tcW w:w="1260"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0"/>
              </w:rPr>
            </w:pPr>
          </w:p>
        </w:tc>
      </w:tr>
      <w:tr>
        <w:tblPrEx>
          <w:tblLayout w:type="fixed"/>
          <w:tblCellMar>
            <w:top w:w="0" w:type="dxa"/>
            <w:left w:w="108" w:type="dxa"/>
            <w:bottom w:w="0" w:type="dxa"/>
            <w:right w:w="108" w:type="dxa"/>
          </w:tblCellMar>
        </w:tblPrEx>
        <w:trPr>
          <w:gridAfter w:val="1"/>
          <w:wAfter w:w="366" w:type="dxa"/>
          <w:trHeight w:val="405" w:hRule="atLeast"/>
        </w:trPr>
        <w:tc>
          <w:tcPr>
            <w:tcW w:w="514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合计</w:t>
            </w:r>
          </w:p>
        </w:tc>
        <w:tc>
          <w:tcPr>
            <w:tcW w:w="1080"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1260"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1260"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r>
    </w:tbl>
    <w:p>
      <w:pPr>
        <w:pStyle w:val="3"/>
        <w:adjustRightInd w:val="0"/>
        <w:snapToGrid w:val="0"/>
        <w:spacing w:before="0" w:beforeAutospacing="0" w:after="0" w:afterAutospacing="0" w:line="360" w:lineRule="auto"/>
        <w:jc w:val="left"/>
        <w:rPr>
          <w:rFonts w:hint="eastAsia"/>
          <w:sz w:val="20"/>
          <w:szCs w:val="20"/>
        </w:rPr>
      </w:pPr>
      <w:r>
        <w:rPr>
          <w:rFonts w:hint="eastAsia"/>
        </w:rPr>
        <w:t>注：注：五河县</w:t>
      </w:r>
      <w:r>
        <w:rPr>
          <w:rFonts w:hint="eastAsia"/>
          <w:lang w:eastAsia="zh-CN"/>
        </w:rPr>
        <w:t>人民检察院</w:t>
      </w:r>
      <w:r>
        <w:rPr>
          <w:rFonts w:hint="eastAsia"/>
        </w:rPr>
        <w:t>没有政府性基金预算拨款收入，也没有政府性基金预算支出，故本表无数据。</w:t>
      </w:r>
    </w:p>
    <w:p>
      <w:pPr>
        <w:pStyle w:val="3"/>
        <w:adjustRightInd w:val="0"/>
        <w:snapToGrid w:val="0"/>
        <w:spacing w:before="0" w:beforeAutospacing="0" w:after="0" w:afterAutospacing="0" w:line="360" w:lineRule="auto"/>
        <w:jc w:val="both"/>
        <w:rPr>
          <w:rFonts w:hint="eastAsia" w:ascii="黑体" w:hAnsi="黑体" w:eastAsia="黑体"/>
          <w:bCs/>
          <w:sz w:val="36"/>
          <w:szCs w:val="36"/>
        </w:rPr>
      </w:pPr>
    </w:p>
    <w:p>
      <w:pPr>
        <w:pStyle w:val="3"/>
        <w:adjustRightInd w:val="0"/>
        <w:snapToGrid w:val="0"/>
        <w:spacing w:before="0" w:beforeAutospacing="0" w:after="0" w:afterAutospacing="0" w:line="360" w:lineRule="auto"/>
        <w:jc w:val="both"/>
        <w:rPr>
          <w:rFonts w:hint="eastAsia" w:ascii="黑体" w:hAnsi="黑体" w:eastAsia="黑体"/>
          <w:bCs/>
          <w:sz w:val="36"/>
          <w:szCs w:val="36"/>
        </w:rPr>
      </w:pPr>
    </w:p>
    <w:p>
      <w:pPr>
        <w:pStyle w:val="3"/>
        <w:adjustRightInd w:val="0"/>
        <w:snapToGrid w:val="0"/>
        <w:spacing w:before="0" w:beforeAutospacing="0" w:after="0" w:afterAutospacing="0" w:line="360" w:lineRule="auto"/>
        <w:jc w:val="right"/>
        <w:rPr>
          <w:rFonts w:hint="eastAsia"/>
          <w:sz w:val="20"/>
          <w:szCs w:val="20"/>
        </w:rPr>
      </w:pPr>
    </w:p>
    <w:p>
      <w:pPr>
        <w:pStyle w:val="3"/>
        <w:adjustRightInd w:val="0"/>
        <w:snapToGrid w:val="0"/>
        <w:spacing w:before="0" w:beforeAutospacing="0" w:after="0" w:afterAutospacing="0" w:line="360" w:lineRule="auto"/>
        <w:jc w:val="right"/>
        <w:rPr>
          <w:rFonts w:hint="eastAsia" w:ascii="黑体" w:hAnsi="黑体" w:eastAsia="黑体"/>
          <w:bCs/>
          <w:sz w:val="36"/>
          <w:szCs w:val="36"/>
        </w:rPr>
      </w:pPr>
      <w:r>
        <w:rPr>
          <w:rFonts w:hint="eastAsia"/>
          <w:sz w:val="20"/>
          <w:szCs w:val="20"/>
        </w:rPr>
        <w:t>部门公开表5</w:t>
      </w:r>
    </w:p>
    <w:p>
      <w:pPr>
        <w:pStyle w:val="3"/>
        <w:adjustRightInd w:val="0"/>
        <w:snapToGrid w:val="0"/>
        <w:spacing w:before="0" w:beforeAutospacing="0" w:after="0" w:afterAutospacing="0" w:line="360" w:lineRule="auto"/>
        <w:jc w:val="center"/>
        <w:rPr>
          <w:rFonts w:hint="eastAsia" w:ascii="黑体" w:hAnsi="黑体" w:eastAsia="黑体"/>
          <w:bCs/>
          <w:sz w:val="18"/>
          <w:szCs w:val="18"/>
        </w:rPr>
      </w:pPr>
    </w:p>
    <w:tbl>
      <w:tblPr>
        <w:tblStyle w:val="12"/>
        <w:tblW w:w="9164" w:type="dxa"/>
        <w:tblInd w:w="0" w:type="dxa"/>
        <w:tblLayout w:type="fixed"/>
        <w:tblCellMar>
          <w:top w:w="0" w:type="dxa"/>
          <w:left w:w="108" w:type="dxa"/>
          <w:bottom w:w="0" w:type="dxa"/>
          <w:right w:w="108" w:type="dxa"/>
        </w:tblCellMar>
      </w:tblPr>
      <w:tblGrid>
        <w:gridCol w:w="491"/>
        <w:gridCol w:w="697"/>
        <w:gridCol w:w="3780"/>
        <w:gridCol w:w="236"/>
        <w:gridCol w:w="1024"/>
        <w:gridCol w:w="1260"/>
        <w:gridCol w:w="361"/>
        <w:gridCol w:w="1079"/>
        <w:gridCol w:w="180"/>
        <w:gridCol w:w="56"/>
      </w:tblGrid>
      <w:tr>
        <w:tblPrEx>
          <w:tblLayout w:type="fixed"/>
          <w:tblCellMar>
            <w:top w:w="0" w:type="dxa"/>
            <w:left w:w="108" w:type="dxa"/>
            <w:bottom w:w="0" w:type="dxa"/>
            <w:right w:w="108" w:type="dxa"/>
          </w:tblCellMar>
        </w:tblPrEx>
        <w:trPr>
          <w:gridAfter w:val="1"/>
          <w:wAfter w:w="56" w:type="dxa"/>
          <w:trHeight w:val="510" w:hRule="atLeast"/>
        </w:trPr>
        <w:tc>
          <w:tcPr>
            <w:tcW w:w="9108" w:type="dxa"/>
            <w:gridSpan w:val="9"/>
            <w:tcBorders>
              <w:top w:val="nil"/>
              <w:left w:val="nil"/>
              <w:bottom w:val="nil"/>
              <w:right w:val="nil"/>
            </w:tcBorders>
            <w:noWrap w:val="0"/>
            <w:vAlign w:val="center"/>
          </w:tcPr>
          <w:p>
            <w:pPr>
              <w:widowControl/>
              <w:jc w:val="center"/>
              <w:rPr>
                <w:rFonts w:ascii="华文中宋" w:hAnsi="华文中宋" w:eastAsia="华文中宋" w:cs="宋体"/>
                <w:b/>
                <w:bCs/>
                <w:kern w:val="0"/>
                <w:sz w:val="36"/>
                <w:szCs w:val="36"/>
                <w:u w:val="single"/>
              </w:rPr>
            </w:pPr>
            <w:r>
              <w:rPr>
                <w:rFonts w:hint="eastAsia" w:ascii="华文中宋" w:hAnsi="华文中宋" w:eastAsia="华文中宋" w:cs="宋体"/>
                <w:b/>
                <w:bCs/>
                <w:color w:val="000000"/>
                <w:kern w:val="0"/>
                <w:sz w:val="36"/>
                <w:szCs w:val="36"/>
              </w:rPr>
              <w:t>五河县</w:t>
            </w:r>
            <w:r>
              <w:rPr>
                <w:rFonts w:hint="eastAsia" w:ascii="华文中宋" w:hAnsi="华文中宋" w:eastAsia="华文中宋" w:cs="宋体"/>
                <w:b/>
                <w:bCs/>
                <w:color w:val="000000"/>
                <w:kern w:val="0"/>
                <w:sz w:val="36"/>
                <w:szCs w:val="36"/>
                <w:lang w:eastAsia="zh-CN"/>
              </w:rPr>
              <w:t>检察院</w:t>
            </w:r>
            <w:r>
              <w:rPr>
                <w:rFonts w:hint="eastAsia" w:ascii="华文中宋" w:hAnsi="华文中宋" w:eastAsia="华文中宋" w:cs="宋体"/>
                <w:b/>
                <w:bCs/>
                <w:kern w:val="0"/>
                <w:sz w:val="36"/>
                <w:szCs w:val="36"/>
              </w:rPr>
              <w:t>2019年国有资本经营预算支出表</w:t>
            </w:r>
          </w:p>
        </w:tc>
      </w:tr>
      <w:tr>
        <w:tblPrEx>
          <w:tblLayout w:type="fixed"/>
          <w:tblCellMar>
            <w:top w:w="0" w:type="dxa"/>
            <w:left w:w="108" w:type="dxa"/>
            <w:bottom w:w="0" w:type="dxa"/>
            <w:right w:w="108" w:type="dxa"/>
          </w:tblCellMar>
        </w:tblPrEx>
        <w:trPr>
          <w:trHeight w:val="375" w:hRule="atLeast"/>
        </w:trPr>
        <w:tc>
          <w:tcPr>
            <w:tcW w:w="491" w:type="dxa"/>
            <w:tcBorders>
              <w:top w:val="nil"/>
              <w:left w:val="nil"/>
              <w:bottom w:val="single" w:color="auto" w:sz="4" w:space="0"/>
              <w:right w:val="nil"/>
            </w:tcBorders>
            <w:noWrap w:val="0"/>
            <w:vAlign w:val="center"/>
          </w:tcPr>
          <w:p>
            <w:pPr>
              <w:widowControl/>
              <w:jc w:val="left"/>
              <w:rPr>
                <w:rFonts w:ascii="宋体" w:hAnsi="宋体" w:cs="宋体"/>
                <w:kern w:val="0"/>
                <w:sz w:val="18"/>
                <w:szCs w:val="18"/>
              </w:rPr>
            </w:pPr>
          </w:p>
        </w:tc>
        <w:tc>
          <w:tcPr>
            <w:tcW w:w="697" w:type="dxa"/>
            <w:tcBorders>
              <w:top w:val="nil"/>
              <w:left w:val="nil"/>
              <w:bottom w:val="single" w:color="auto" w:sz="4" w:space="0"/>
              <w:right w:val="nil"/>
            </w:tcBorders>
            <w:noWrap w:val="0"/>
            <w:vAlign w:val="center"/>
          </w:tcPr>
          <w:p>
            <w:pPr>
              <w:widowControl/>
              <w:jc w:val="left"/>
              <w:rPr>
                <w:rFonts w:ascii="宋体" w:hAnsi="宋体" w:cs="宋体"/>
                <w:kern w:val="0"/>
                <w:sz w:val="20"/>
              </w:rPr>
            </w:pPr>
          </w:p>
        </w:tc>
        <w:tc>
          <w:tcPr>
            <w:tcW w:w="3780" w:type="dxa"/>
            <w:tcBorders>
              <w:top w:val="nil"/>
              <w:left w:val="nil"/>
              <w:bottom w:val="single" w:color="auto" w:sz="4" w:space="0"/>
              <w:right w:val="nil"/>
            </w:tcBorders>
            <w:noWrap w:val="0"/>
            <w:vAlign w:val="center"/>
          </w:tcPr>
          <w:p>
            <w:pPr>
              <w:widowControl/>
              <w:jc w:val="left"/>
              <w:rPr>
                <w:rFonts w:ascii="宋体" w:hAnsi="宋体" w:cs="宋体"/>
                <w:kern w:val="0"/>
                <w:sz w:val="20"/>
              </w:rPr>
            </w:pPr>
          </w:p>
        </w:tc>
        <w:tc>
          <w:tcPr>
            <w:tcW w:w="236" w:type="dxa"/>
            <w:tcBorders>
              <w:top w:val="nil"/>
              <w:left w:val="nil"/>
              <w:bottom w:val="nil"/>
              <w:right w:val="nil"/>
            </w:tcBorders>
            <w:noWrap w:val="0"/>
            <w:vAlign w:val="center"/>
          </w:tcPr>
          <w:p>
            <w:pPr>
              <w:widowControl/>
              <w:jc w:val="left"/>
              <w:rPr>
                <w:rFonts w:ascii="宋体" w:hAnsi="宋体" w:cs="宋体"/>
                <w:kern w:val="0"/>
                <w:sz w:val="20"/>
              </w:rPr>
            </w:pPr>
          </w:p>
        </w:tc>
        <w:tc>
          <w:tcPr>
            <w:tcW w:w="2645" w:type="dxa"/>
            <w:gridSpan w:val="3"/>
            <w:tcBorders>
              <w:top w:val="nil"/>
              <w:left w:val="nil"/>
              <w:bottom w:val="nil"/>
              <w:right w:val="nil"/>
            </w:tcBorders>
            <w:noWrap w:val="0"/>
            <w:vAlign w:val="center"/>
          </w:tcPr>
          <w:p>
            <w:pPr>
              <w:widowControl/>
              <w:jc w:val="left"/>
              <w:rPr>
                <w:rFonts w:ascii="宋体" w:hAnsi="宋体" w:cs="宋体"/>
                <w:kern w:val="0"/>
                <w:sz w:val="20"/>
              </w:rPr>
            </w:pPr>
          </w:p>
        </w:tc>
        <w:tc>
          <w:tcPr>
            <w:tcW w:w="1315" w:type="dxa"/>
            <w:gridSpan w:val="3"/>
            <w:tcBorders>
              <w:top w:val="nil"/>
              <w:left w:val="nil"/>
              <w:bottom w:val="nil"/>
              <w:right w:val="nil"/>
            </w:tcBorders>
            <w:noWrap w:val="0"/>
            <w:vAlign w:val="center"/>
          </w:tcPr>
          <w:p>
            <w:pPr>
              <w:widowControl/>
              <w:jc w:val="right"/>
              <w:rPr>
                <w:rFonts w:ascii="宋体" w:hAnsi="宋体" w:cs="宋体"/>
                <w:kern w:val="0"/>
                <w:sz w:val="20"/>
              </w:rPr>
            </w:pPr>
            <w:r>
              <w:rPr>
                <w:rFonts w:hint="eastAsia" w:ascii="宋体" w:hAnsi="宋体" w:cs="宋体"/>
                <w:kern w:val="0"/>
                <w:sz w:val="20"/>
              </w:rPr>
              <w:t>单位：万元</w:t>
            </w:r>
          </w:p>
        </w:tc>
      </w:tr>
      <w:tr>
        <w:tblPrEx>
          <w:tblLayout w:type="fixed"/>
          <w:tblCellMar>
            <w:top w:w="0" w:type="dxa"/>
            <w:left w:w="108" w:type="dxa"/>
            <w:bottom w:w="0" w:type="dxa"/>
            <w:right w:w="108" w:type="dxa"/>
          </w:tblCellMar>
        </w:tblPrEx>
        <w:trPr>
          <w:gridAfter w:val="2"/>
          <w:wAfter w:w="236" w:type="dxa"/>
          <w:trHeight w:val="405" w:hRule="atLeast"/>
        </w:trPr>
        <w:tc>
          <w:tcPr>
            <w:tcW w:w="496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kern w:val="0"/>
                <w:sz w:val="24"/>
              </w:rPr>
            </w:pPr>
            <w:r>
              <w:rPr>
                <w:rFonts w:hint="eastAsia" w:ascii="宋体" w:hAnsi="宋体" w:cs="宋体"/>
                <w:b/>
                <w:kern w:val="0"/>
                <w:sz w:val="22"/>
                <w:szCs w:val="22"/>
              </w:rPr>
              <w:t>功能分类科目</w:t>
            </w:r>
          </w:p>
        </w:tc>
        <w:tc>
          <w:tcPr>
            <w:tcW w:w="3960"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b/>
                <w:bCs/>
                <w:kern w:val="0"/>
                <w:sz w:val="22"/>
                <w:szCs w:val="22"/>
              </w:rPr>
              <w:t>国有资本经营预算拨款支出</w:t>
            </w:r>
          </w:p>
        </w:tc>
      </w:tr>
      <w:tr>
        <w:tblPrEx>
          <w:tblLayout w:type="fixed"/>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科目编码</w:t>
            </w:r>
          </w:p>
        </w:tc>
        <w:tc>
          <w:tcPr>
            <w:tcW w:w="378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科目名称</w:t>
            </w: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合计</w:t>
            </w:r>
          </w:p>
        </w:tc>
        <w:tc>
          <w:tcPr>
            <w:tcW w:w="126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基本支出</w:t>
            </w:r>
          </w:p>
        </w:tc>
        <w:tc>
          <w:tcPr>
            <w:tcW w:w="1440"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项目支出</w:t>
            </w:r>
          </w:p>
        </w:tc>
      </w:tr>
      <w:tr>
        <w:tblPrEx>
          <w:tblLayout w:type="fixed"/>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bCs/>
                <w:kern w:val="0"/>
                <w:sz w:val="22"/>
                <w:szCs w:val="22"/>
              </w:rPr>
            </w:pPr>
          </w:p>
        </w:tc>
        <w:tc>
          <w:tcPr>
            <w:tcW w:w="3780"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bCs/>
                <w:kern w:val="0"/>
                <w:sz w:val="22"/>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26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kern w:val="0"/>
                <w:sz w:val="24"/>
              </w:rPr>
            </w:pPr>
          </w:p>
        </w:tc>
        <w:tc>
          <w:tcPr>
            <w:tcW w:w="1440"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gridAfter w:val="2"/>
          <w:wAfter w:w="236" w:type="dxa"/>
          <w:trHeight w:val="405" w:hRule="atLeast"/>
        </w:trPr>
        <w:tc>
          <w:tcPr>
            <w:tcW w:w="1188"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p>
        </w:tc>
        <w:tc>
          <w:tcPr>
            <w:tcW w:w="3780" w:type="dxa"/>
            <w:tcBorders>
              <w:top w:val="single" w:color="auto" w:sz="4" w:space="0"/>
              <w:left w:val="nil"/>
              <w:bottom w:val="single" w:color="auto" w:sz="4" w:space="0"/>
              <w:right w:val="single" w:color="auto" w:sz="4" w:space="0"/>
            </w:tcBorders>
            <w:noWrap w:val="0"/>
            <w:vAlign w:val="center"/>
          </w:tcPr>
          <w:p>
            <w:pPr>
              <w:widowControl/>
              <w:ind w:firstLine="220" w:firstLineChars="100"/>
              <w:jc w:val="left"/>
              <w:rPr>
                <w:rFonts w:hint="eastAsia" w:ascii="宋体" w:hAnsi="宋体" w:cs="宋体"/>
                <w:kern w:val="0"/>
                <w:sz w:val="22"/>
                <w:szCs w:val="22"/>
              </w:rPr>
            </w:pPr>
          </w:p>
        </w:tc>
        <w:tc>
          <w:tcPr>
            <w:tcW w:w="1260"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0"/>
              </w:rPr>
            </w:pPr>
          </w:p>
        </w:tc>
        <w:tc>
          <w:tcPr>
            <w:tcW w:w="1260"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0"/>
              </w:rPr>
            </w:pPr>
          </w:p>
        </w:tc>
        <w:tc>
          <w:tcPr>
            <w:tcW w:w="1440"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kern w:val="0"/>
                <w:sz w:val="20"/>
              </w:rPr>
            </w:pPr>
          </w:p>
        </w:tc>
      </w:tr>
      <w:tr>
        <w:tblPrEx>
          <w:tblLayout w:type="fixed"/>
          <w:tblCellMar>
            <w:top w:w="0" w:type="dxa"/>
            <w:left w:w="108" w:type="dxa"/>
            <w:bottom w:w="0" w:type="dxa"/>
            <w:right w:w="108" w:type="dxa"/>
          </w:tblCellMar>
        </w:tblPrEx>
        <w:trPr>
          <w:gridAfter w:val="2"/>
          <w:wAfter w:w="236" w:type="dxa"/>
          <w:trHeight w:val="405" w:hRule="atLeast"/>
        </w:trPr>
        <w:tc>
          <w:tcPr>
            <w:tcW w:w="496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合计</w:t>
            </w:r>
          </w:p>
        </w:tc>
        <w:tc>
          <w:tcPr>
            <w:tcW w:w="1260"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1260"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1440"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gridAfter w:val="1"/>
          <w:wAfter w:w="56" w:type="dxa"/>
          <w:trHeight w:val="795" w:hRule="atLeast"/>
        </w:trPr>
        <w:tc>
          <w:tcPr>
            <w:tcW w:w="9108" w:type="dxa"/>
            <w:gridSpan w:val="9"/>
            <w:tcBorders>
              <w:top w:val="single" w:color="auto" w:sz="4" w:space="0"/>
              <w:left w:val="nil"/>
              <w:bottom w:val="nil"/>
              <w:right w:val="nil"/>
            </w:tcBorders>
            <w:noWrap w:val="0"/>
            <w:vAlign w:val="center"/>
          </w:tcPr>
          <w:p>
            <w:pPr>
              <w:widowControl/>
              <w:jc w:val="left"/>
              <w:rPr>
                <w:rFonts w:ascii="宋体" w:hAnsi="宋体" w:cs="宋体"/>
                <w:kern w:val="0"/>
                <w:sz w:val="24"/>
              </w:rPr>
            </w:pPr>
            <w:r>
              <w:rPr>
                <w:rFonts w:hint="eastAsia" w:ascii="宋体" w:hAnsi="宋体" w:cs="宋体"/>
                <w:kern w:val="0"/>
                <w:sz w:val="24"/>
              </w:rPr>
              <w:t>注</w:t>
            </w:r>
            <w:r>
              <w:rPr>
                <w:rFonts w:hint="eastAsia" w:ascii="宋体" w:hAnsi="宋体" w:cs="宋体"/>
                <w:kern w:val="0"/>
                <w:sz w:val="24"/>
                <w:szCs w:val="22"/>
              </w:rPr>
              <w:t>：五河县</w:t>
            </w:r>
            <w:r>
              <w:rPr>
                <w:rFonts w:hint="eastAsia" w:ascii="宋体" w:hAnsi="宋体" w:cs="宋体"/>
                <w:kern w:val="0"/>
                <w:sz w:val="24"/>
                <w:szCs w:val="22"/>
                <w:lang w:eastAsia="zh-CN"/>
              </w:rPr>
              <w:t>人民检察院</w:t>
            </w:r>
            <w:r>
              <w:rPr>
                <w:rFonts w:hint="eastAsia" w:ascii="宋体" w:hAnsi="宋体" w:cs="宋体"/>
                <w:kern w:val="0"/>
                <w:sz w:val="24"/>
              </w:rPr>
              <w:t>没有国有资本经营预算拨款收入，也没有国有资本经营预算支出，故本表无数据。。</w:t>
            </w:r>
          </w:p>
        </w:tc>
      </w:tr>
    </w:tbl>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both"/>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10"/>
          <w:szCs w:val="10"/>
        </w:rPr>
      </w:pPr>
    </w:p>
    <w:p>
      <w:pPr>
        <w:pStyle w:val="3"/>
        <w:adjustRightInd w:val="0"/>
        <w:snapToGrid w:val="0"/>
        <w:spacing w:before="0" w:beforeAutospacing="0" w:after="0" w:afterAutospacing="0" w:line="360" w:lineRule="auto"/>
        <w:jc w:val="right"/>
        <w:rPr>
          <w:rFonts w:hint="eastAsia" w:ascii="黑体" w:hAnsi="黑体" w:eastAsia="黑体"/>
          <w:bCs/>
          <w:sz w:val="36"/>
          <w:szCs w:val="36"/>
        </w:rPr>
      </w:pPr>
      <w:r>
        <w:rPr>
          <w:rFonts w:hint="eastAsia"/>
          <w:sz w:val="20"/>
          <w:szCs w:val="20"/>
        </w:rPr>
        <w:t>部门公开表6</w:t>
      </w:r>
    </w:p>
    <w:tbl>
      <w:tblPr>
        <w:tblStyle w:val="12"/>
        <w:tblW w:w="9158" w:type="dxa"/>
        <w:tblInd w:w="-252" w:type="dxa"/>
        <w:tblLayout w:type="fixed"/>
        <w:tblCellMar>
          <w:top w:w="0" w:type="dxa"/>
          <w:left w:w="108" w:type="dxa"/>
          <w:bottom w:w="0" w:type="dxa"/>
          <w:right w:w="108" w:type="dxa"/>
        </w:tblCellMar>
      </w:tblPr>
      <w:tblGrid>
        <w:gridCol w:w="3420"/>
        <w:gridCol w:w="624"/>
        <w:gridCol w:w="636"/>
        <w:gridCol w:w="3229"/>
        <w:gridCol w:w="1249"/>
      </w:tblGrid>
      <w:tr>
        <w:tblPrEx>
          <w:tblLayout w:type="fixed"/>
          <w:tblCellMar>
            <w:top w:w="0" w:type="dxa"/>
            <w:left w:w="108" w:type="dxa"/>
            <w:bottom w:w="0" w:type="dxa"/>
            <w:right w:w="108" w:type="dxa"/>
          </w:tblCellMar>
        </w:tblPrEx>
        <w:trPr>
          <w:trHeight w:val="525" w:hRule="atLeast"/>
        </w:trPr>
        <w:tc>
          <w:tcPr>
            <w:tcW w:w="9158" w:type="dxa"/>
            <w:gridSpan w:val="5"/>
            <w:tcBorders>
              <w:top w:val="nil"/>
              <w:left w:val="nil"/>
              <w:bottom w:val="nil"/>
              <w:right w:val="nil"/>
            </w:tcBorders>
            <w:noWrap w:val="0"/>
            <w:vAlign w:val="center"/>
          </w:tcPr>
          <w:p>
            <w:pPr>
              <w:widowControl/>
              <w:jc w:val="center"/>
              <w:rPr>
                <w:rFonts w:ascii="华文中宋" w:hAnsi="华文中宋" w:eastAsia="华文中宋" w:cs="宋体"/>
                <w:b/>
                <w:bCs/>
                <w:kern w:val="0"/>
                <w:sz w:val="36"/>
                <w:szCs w:val="36"/>
                <w:u w:val="single"/>
              </w:rPr>
            </w:pPr>
            <w:r>
              <w:rPr>
                <w:rFonts w:hint="eastAsia" w:ascii="华文中宋" w:hAnsi="华文中宋" w:eastAsia="华文中宋" w:cs="宋体"/>
                <w:b/>
                <w:bCs/>
                <w:color w:val="000000"/>
                <w:kern w:val="0"/>
                <w:sz w:val="36"/>
                <w:szCs w:val="36"/>
              </w:rPr>
              <w:t>五河县</w:t>
            </w:r>
            <w:r>
              <w:rPr>
                <w:rFonts w:hint="eastAsia" w:ascii="华文中宋" w:hAnsi="华文中宋" w:eastAsia="华文中宋" w:cs="宋体"/>
                <w:b/>
                <w:bCs/>
                <w:color w:val="000000"/>
                <w:kern w:val="0"/>
                <w:sz w:val="36"/>
                <w:szCs w:val="36"/>
                <w:lang w:eastAsia="zh-CN"/>
              </w:rPr>
              <w:t>检察院</w:t>
            </w:r>
            <w:r>
              <w:rPr>
                <w:rFonts w:hint="eastAsia" w:ascii="华文中宋" w:hAnsi="华文中宋" w:eastAsia="华文中宋" w:cs="宋体"/>
                <w:b/>
                <w:bCs/>
                <w:kern w:val="0"/>
                <w:sz w:val="36"/>
                <w:szCs w:val="36"/>
              </w:rPr>
              <w:t>2019年收支总表</w:t>
            </w:r>
          </w:p>
        </w:tc>
      </w:tr>
      <w:tr>
        <w:tblPrEx>
          <w:tblLayout w:type="fixed"/>
          <w:tblCellMar>
            <w:top w:w="0" w:type="dxa"/>
            <w:left w:w="108" w:type="dxa"/>
            <w:bottom w:w="0" w:type="dxa"/>
            <w:right w:w="108" w:type="dxa"/>
          </w:tblCellMar>
        </w:tblPrEx>
        <w:trPr>
          <w:trHeight w:val="379" w:hRule="atLeast"/>
        </w:trPr>
        <w:tc>
          <w:tcPr>
            <w:tcW w:w="4044" w:type="dxa"/>
            <w:gridSpan w:val="2"/>
            <w:tcBorders>
              <w:top w:val="nil"/>
              <w:left w:val="nil"/>
              <w:bottom w:val="nil"/>
              <w:right w:val="nil"/>
            </w:tcBorders>
            <w:noWrap w:val="0"/>
            <w:vAlign w:val="center"/>
          </w:tcPr>
          <w:p>
            <w:pPr>
              <w:widowControl/>
              <w:jc w:val="left"/>
              <w:rPr>
                <w:rFonts w:ascii="宋体" w:hAnsi="宋体" w:cs="宋体"/>
                <w:kern w:val="0"/>
                <w:sz w:val="20"/>
              </w:rPr>
            </w:pPr>
          </w:p>
        </w:tc>
        <w:tc>
          <w:tcPr>
            <w:tcW w:w="636" w:type="dxa"/>
            <w:tcBorders>
              <w:top w:val="nil"/>
              <w:left w:val="nil"/>
              <w:bottom w:val="nil"/>
              <w:right w:val="nil"/>
            </w:tcBorders>
            <w:noWrap w:val="0"/>
            <w:vAlign w:val="center"/>
          </w:tcPr>
          <w:p>
            <w:pPr>
              <w:widowControl/>
              <w:jc w:val="left"/>
              <w:rPr>
                <w:rFonts w:ascii="宋体" w:hAnsi="宋体" w:cs="宋体"/>
                <w:kern w:val="0"/>
                <w:sz w:val="20"/>
              </w:rPr>
            </w:pPr>
          </w:p>
        </w:tc>
        <w:tc>
          <w:tcPr>
            <w:tcW w:w="3229" w:type="dxa"/>
            <w:tcBorders>
              <w:top w:val="nil"/>
              <w:left w:val="nil"/>
              <w:bottom w:val="nil"/>
              <w:right w:val="nil"/>
            </w:tcBorders>
            <w:noWrap w:val="0"/>
            <w:vAlign w:val="center"/>
          </w:tcPr>
          <w:p>
            <w:pPr>
              <w:widowControl/>
              <w:jc w:val="left"/>
              <w:rPr>
                <w:rFonts w:ascii="宋体" w:hAnsi="宋体" w:cs="宋体"/>
                <w:kern w:val="0"/>
                <w:sz w:val="20"/>
              </w:rPr>
            </w:pPr>
          </w:p>
        </w:tc>
        <w:tc>
          <w:tcPr>
            <w:tcW w:w="1249" w:type="dxa"/>
            <w:tcBorders>
              <w:top w:val="nil"/>
              <w:left w:val="nil"/>
              <w:bottom w:val="nil"/>
              <w:right w:val="nil"/>
            </w:tcBorders>
            <w:noWrap w:val="0"/>
            <w:vAlign w:val="center"/>
          </w:tcPr>
          <w:p>
            <w:pPr>
              <w:widowControl/>
              <w:jc w:val="right"/>
              <w:rPr>
                <w:rFonts w:ascii="宋体" w:hAnsi="宋体" w:cs="宋体"/>
                <w:kern w:val="0"/>
                <w:sz w:val="20"/>
              </w:rPr>
            </w:pPr>
            <w:r>
              <w:rPr>
                <w:rFonts w:hint="eastAsia" w:ascii="宋体" w:hAnsi="宋体" w:cs="宋体"/>
                <w:kern w:val="0"/>
                <w:sz w:val="20"/>
              </w:rPr>
              <w:t>单位：万元</w:t>
            </w:r>
          </w:p>
        </w:tc>
      </w:tr>
      <w:tr>
        <w:tblPrEx>
          <w:tblLayout w:type="fixed"/>
          <w:tblCellMar>
            <w:top w:w="0" w:type="dxa"/>
            <w:left w:w="108" w:type="dxa"/>
            <w:bottom w:w="0" w:type="dxa"/>
            <w:right w:w="108" w:type="dxa"/>
          </w:tblCellMar>
        </w:tblPrEx>
        <w:trPr>
          <w:trHeight w:val="284" w:hRule="atLeast"/>
        </w:trPr>
        <w:tc>
          <w:tcPr>
            <w:tcW w:w="4680"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 xml:space="preserve">收  入             </w:t>
            </w:r>
          </w:p>
        </w:tc>
        <w:tc>
          <w:tcPr>
            <w:tcW w:w="4478"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支  出</w:t>
            </w: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项目</w:t>
            </w:r>
          </w:p>
        </w:tc>
        <w:tc>
          <w:tcPr>
            <w:tcW w:w="1260"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预算数</w:t>
            </w:r>
          </w:p>
        </w:tc>
        <w:tc>
          <w:tcPr>
            <w:tcW w:w="3229"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项目</w:t>
            </w:r>
          </w:p>
        </w:tc>
        <w:tc>
          <w:tcPr>
            <w:tcW w:w="1249"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预算数</w:t>
            </w: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一、一般公共预算拨款收入</w:t>
            </w:r>
          </w:p>
        </w:tc>
        <w:tc>
          <w:tcPr>
            <w:tcW w:w="1260"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lang w:val="en-US" w:eastAsia="zh-CN"/>
              </w:rPr>
              <w:t>964.72</w:t>
            </w:r>
          </w:p>
        </w:tc>
        <w:tc>
          <w:tcPr>
            <w:tcW w:w="322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一、一般公共服务支出</w:t>
            </w:r>
          </w:p>
        </w:tc>
        <w:tc>
          <w:tcPr>
            <w:tcW w:w="1249"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lang w:val="en-US" w:eastAsia="zh-CN"/>
              </w:rPr>
              <w:t>1.00</w:t>
            </w: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二、政府性基金预算拨款收入</w:t>
            </w:r>
          </w:p>
        </w:tc>
        <w:tc>
          <w:tcPr>
            <w:tcW w:w="1260" w:type="dxa"/>
            <w:gridSpan w:val="2"/>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22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二、外交支出</w:t>
            </w:r>
          </w:p>
        </w:tc>
        <w:tc>
          <w:tcPr>
            <w:tcW w:w="1249"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r>
              <w:rPr>
                <w:rFonts w:hint="eastAsia" w:ascii="宋体" w:hAnsi="宋体" w:cs="宋体"/>
                <w:kern w:val="0"/>
                <w:sz w:val="22"/>
                <w:szCs w:val="22"/>
              </w:rPr>
              <w:t>三、国有资本经营预算拨款收入</w:t>
            </w: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r>
              <w:rPr>
                <w:rFonts w:hint="eastAsia" w:ascii="宋体" w:hAnsi="宋体" w:cs="宋体"/>
                <w:kern w:val="0"/>
                <w:sz w:val="22"/>
                <w:szCs w:val="22"/>
              </w:rPr>
              <w:t>三、国防支出</w:t>
            </w:r>
          </w:p>
        </w:tc>
        <w:tc>
          <w:tcPr>
            <w:tcW w:w="124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四、财政专户管理非税收入</w:t>
            </w:r>
          </w:p>
        </w:tc>
        <w:tc>
          <w:tcPr>
            <w:tcW w:w="1260" w:type="dxa"/>
            <w:gridSpan w:val="2"/>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22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四、公共安全支出</w:t>
            </w:r>
          </w:p>
        </w:tc>
        <w:tc>
          <w:tcPr>
            <w:tcW w:w="1249"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lang w:val="en-US" w:eastAsia="zh-CN"/>
              </w:rPr>
              <w:t>794.89</w:t>
            </w: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五、其他收入</w:t>
            </w:r>
          </w:p>
        </w:tc>
        <w:tc>
          <w:tcPr>
            <w:tcW w:w="1260" w:type="dxa"/>
            <w:gridSpan w:val="2"/>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22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五、教育支出</w:t>
            </w:r>
          </w:p>
        </w:tc>
        <w:tc>
          <w:tcPr>
            <w:tcW w:w="1249"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w:t>
            </w:r>
          </w:p>
        </w:tc>
        <w:tc>
          <w:tcPr>
            <w:tcW w:w="1260" w:type="dxa"/>
            <w:gridSpan w:val="2"/>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22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六、科学技术支出</w:t>
            </w:r>
          </w:p>
        </w:tc>
        <w:tc>
          <w:tcPr>
            <w:tcW w:w="1249"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w:t>
            </w:r>
          </w:p>
        </w:tc>
        <w:tc>
          <w:tcPr>
            <w:tcW w:w="1260" w:type="dxa"/>
            <w:gridSpan w:val="2"/>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22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七、文化旅游体育与传媒支出</w:t>
            </w:r>
          </w:p>
        </w:tc>
        <w:tc>
          <w:tcPr>
            <w:tcW w:w="1249"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八、社会保障和就业支出</w:t>
            </w:r>
          </w:p>
        </w:tc>
        <w:tc>
          <w:tcPr>
            <w:tcW w:w="124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2"/>
                <w:szCs w:val="22"/>
              </w:rPr>
            </w:pPr>
            <w:r>
              <w:rPr>
                <w:rFonts w:hint="eastAsia" w:ascii="宋体" w:hAnsi="宋体" w:cs="宋体"/>
                <w:kern w:val="0"/>
                <w:sz w:val="22"/>
                <w:szCs w:val="22"/>
                <w:lang w:val="en-US" w:eastAsia="zh-CN"/>
              </w:rPr>
              <w:t>62.85</w:t>
            </w: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r>
              <w:rPr>
                <w:rFonts w:hint="eastAsia" w:ascii="宋体" w:hAnsi="宋体" w:cs="宋体"/>
                <w:kern w:val="0"/>
                <w:sz w:val="22"/>
                <w:szCs w:val="22"/>
              </w:rPr>
              <w:t>九、卫生健康支出</w:t>
            </w:r>
          </w:p>
        </w:tc>
        <w:tc>
          <w:tcPr>
            <w:tcW w:w="124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2"/>
                <w:szCs w:val="22"/>
              </w:rPr>
            </w:pPr>
            <w:r>
              <w:rPr>
                <w:rFonts w:hint="eastAsia" w:ascii="宋体" w:hAnsi="宋体" w:cs="宋体"/>
                <w:kern w:val="0"/>
                <w:sz w:val="22"/>
                <w:szCs w:val="22"/>
                <w:lang w:val="en-US" w:eastAsia="zh-CN"/>
              </w:rPr>
              <w:t>35.67</w:t>
            </w: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十、节能环保支出</w:t>
            </w:r>
          </w:p>
        </w:tc>
        <w:tc>
          <w:tcPr>
            <w:tcW w:w="124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十一、城乡社区支出</w:t>
            </w:r>
          </w:p>
        </w:tc>
        <w:tc>
          <w:tcPr>
            <w:tcW w:w="124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十二、农林水支出</w:t>
            </w:r>
          </w:p>
        </w:tc>
        <w:tc>
          <w:tcPr>
            <w:tcW w:w="124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十三、交通运输支出</w:t>
            </w:r>
          </w:p>
        </w:tc>
        <w:tc>
          <w:tcPr>
            <w:tcW w:w="124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十四、资源勘探信息等支出</w:t>
            </w:r>
          </w:p>
        </w:tc>
        <w:tc>
          <w:tcPr>
            <w:tcW w:w="124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十五、商业服务业等支出</w:t>
            </w:r>
          </w:p>
        </w:tc>
        <w:tc>
          <w:tcPr>
            <w:tcW w:w="124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十六、金融支出</w:t>
            </w:r>
          </w:p>
        </w:tc>
        <w:tc>
          <w:tcPr>
            <w:tcW w:w="124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十七、援助其他地区支出</w:t>
            </w:r>
          </w:p>
        </w:tc>
        <w:tc>
          <w:tcPr>
            <w:tcW w:w="124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十八、自然资源海洋气象等支出</w:t>
            </w:r>
          </w:p>
        </w:tc>
        <w:tc>
          <w:tcPr>
            <w:tcW w:w="124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w:t>
            </w:r>
          </w:p>
        </w:tc>
        <w:tc>
          <w:tcPr>
            <w:tcW w:w="1260" w:type="dxa"/>
            <w:gridSpan w:val="2"/>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2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r>
              <w:rPr>
                <w:rFonts w:hint="eastAsia" w:ascii="宋体" w:hAnsi="宋体" w:cs="宋体"/>
                <w:kern w:val="0"/>
                <w:sz w:val="22"/>
                <w:szCs w:val="22"/>
              </w:rPr>
              <w:t>十九、住房保障支出</w:t>
            </w:r>
          </w:p>
        </w:tc>
        <w:tc>
          <w:tcPr>
            <w:tcW w:w="1249"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lang w:val="en-US" w:eastAsia="zh-CN"/>
              </w:rPr>
              <w:t>70.32</w:t>
            </w: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r>
              <w:rPr>
                <w:rFonts w:hint="eastAsia" w:ascii="宋体" w:hAnsi="宋体" w:cs="宋体"/>
                <w:kern w:val="0"/>
                <w:sz w:val="22"/>
                <w:szCs w:val="22"/>
              </w:rPr>
              <w:t>二十、粮油物资储备支出</w:t>
            </w:r>
          </w:p>
        </w:tc>
        <w:tc>
          <w:tcPr>
            <w:tcW w:w="124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0"/>
              </w:rPr>
            </w:pPr>
            <w:r>
              <w:rPr>
                <w:rFonts w:hint="eastAsia" w:ascii="宋体" w:hAnsi="宋体" w:cs="宋体"/>
                <w:kern w:val="0"/>
                <w:sz w:val="20"/>
              </w:rPr>
              <w:t>二十一、灾害防治及应急管理支出</w:t>
            </w:r>
          </w:p>
        </w:tc>
        <w:tc>
          <w:tcPr>
            <w:tcW w:w="124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r>
              <w:rPr>
                <w:rFonts w:hint="eastAsia" w:ascii="宋体" w:hAnsi="宋体" w:cs="宋体"/>
                <w:kern w:val="0"/>
                <w:sz w:val="22"/>
                <w:szCs w:val="22"/>
              </w:rPr>
              <w:t>二十二、其他支出</w:t>
            </w:r>
          </w:p>
        </w:tc>
        <w:tc>
          <w:tcPr>
            <w:tcW w:w="124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w:t>
            </w:r>
          </w:p>
        </w:tc>
        <w:tc>
          <w:tcPr>
            <w:tcW w:w="1260" w:type="dxa"/>
            <w:gridSpan w:val="2"/>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2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r>
              <w:rPr>
                <w:rFonts w:hint="eastAsia" w:ascii="宋体" w:hAnsi="宋体" w:cs="宋体"/>
                <w:kern w:val="0"/>
                <w:sz w:val="22"/>
                <w:szCs w:val="22"/>
              </w:rPr>
              <w:t>二十三、债务还本支出</w:t>
            </w:r>
          </w:p>
        </w:tc>
        <w:tc>
          <w:tcPr>
            <w:tcW w:w="1249"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260" w:type="dxa"/>
            <w:gridSpan w:val="2"/>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229"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2"/>
                <w:szCs w:val="22"/>
              </w:rPr>
            </w:pPr>
            <w:r>
              <w:rPr>
                <w:rFonts w:hint="eastAsia" w:ascii="宋体" w:hAnsi="宋体" w:cs="宋体"/>
                <w:kern w:val="0"/>
                <w:sz w:val="22"/>
                <w:szCs w:val="22"/>
              </w:rPr>
              <w:t>二十四、债务付息支出</w:t>
            </w:r>
          </w:p>
        </w:tc>
        <w:tc>
          <w:tcPr>
            <w:tcW w:w="1249"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kern w:val="0"/>
                <w:sz w:val="22"/>
                <w:szCs w:val="22"/>
              </w:rPr>
            </w:pPr>
          </w:p>
        </w:tc>
        <w:tc>
          <w:tcPr>
            <w:tcW w:w="126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kern w:val="0"/>
                <w:sz w:val="22"/>
                <w:szCs w:val="22"/>
              </w:rPr>
            </w:pPr>
          </w:p>
        </w:tc>
        <w:tc>
          <w:tcPr>
            <w:tcW w:w="1249"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本年收入小计</w:t>
            </w:r>
          </w:p>
        </w:tc>
        <w:tc>
          <w:tcPr>
            <w:tcW w:w="1260"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lang w:val="en-US" w:eastAsia="zh-CN"/>
              </w:rPr>
              <w:t>964.72</w:t>
            </w:r>
            <w:r>
              <w:rPr>
                <w:rFonts w:hint="eastAsia" w:ascii="宋体" w:hAnsi="宋体" w:cs="宋体"/>
                <w:b/>
                <w:bCs/>
                <w:kern w:val="0"/>
                <w:sz w:val="22"/>
                <w:szCs w:val="22"/>
              </w:rPr>
              <w:t>　</w:t>
            </w:r>
          </w:p>
        </w:tc>
        <w:tc>
          <w:tcPr>
            <w:tcW w:w="3229"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本年支出小计</w:t>
            </w:r>
          </w:p>
        </w:tc>
        <w:tc>
          <w:tcPr>
            <w:tcW w:w="1249"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2"/>
                <w:szCs w:val="22"/>
              </w:rPr>
            </w:pPr>
            <w:r>
              <w:rPr>
                <w:rFonts w:hint="eastAsia" w:ascii="宋体" w:hAnsi="宋体" w:cs="宋体"/>
                <w:kern w:val="0"/>
                <w:sz w:val="22"/>
                <w:szCs w:val="22"/>
              </w:rPr>
              <w:t>　</w:t>
            </w:r>
            <w:r>
              <w:rPr>
                <w:rFonts w:hint="eastAsia" w:ascii="宋体" w:hAnsi="宋体" w:cs="宋体"/>
                <w:b/>
                <w:bCs/>
                <w:kern w:val="0"/>
                <w:sz w:val="22"/>
                <w:szCs w:val="22"/>
                <w:lang w:val="en-US" w:eastAsia="zh-CN"/>
              </w:rPr>
              <w:t>964.72</w:t>
            </w: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上年结转</w:t>
            </w:r>
          </w:p>
        </w:tc>
        <w:tc>
          <w:tcPr>
            <w:tcW w:w="1260" w:type="dxa"/>
            <w:gridSpan w:val="2"/>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22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结转下年</w:t>
            </w:r>
          </w:p>
        </w:tc>
        <w:tc>
          <w:tcPr>
            <w:tcW w:w="1249"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2"/>
                <w:szCs w:val="22"/>
              </w:rPr>
            </w:pPr>
            <w:r>
              <w:rPr>
                <w:rFonts w:hint="eastAsia" w:ascii="宋体" w:hAnsi="宋体" w:cs="宋体"/>
                <w:kern w:val="0"/>
                <w:sz w:val="22"/>
                <w:szCs w:val="22"/>
              </w:rPr>
              <w:t>　</w:t>
            </w: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一般公共预算</w:t>
            </w:r>
          </w:p>
        </w:tc>
        <w:tc>
          <w:tcPr>
            <w:tcW w:w="1260" w:type="dxa"/>
            <w:gridSpan w:val="2"/>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22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一般公共预算</w:t>
            </w:r>
          </w:p>
        </w:tc>
        <w:tc>
          <w:tcPr>
            <w:tcW w:w="1249"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2"/>
                <w:szCs w:val="22"/>
              </w:rPr>
            </w:pPr>
            <w:r>
              <w:rPr>
                <w:rFonts w:hint="eastAsia" w:ascii="宋体" w:hAnsi="宋体" w:cs="宋体"/>
                <w:kern w:val="0"/>
                <w:sz w:val="22"/>
                <w:szCs w:val="22"/>
              </w:rPr>
              <w:t>　</w:t>
            </w: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政府性基金预算</w:t>
            </w:r>
          </w:p>
        </w:tc>
        <w:tc>
          <w:tcPr>
            <w:tcW w:w="1260" w:type="dxa"/>
            <w:gridSpan w:val="2"/>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22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政府性基金预算</w:t>
            </w:r>
          </w:p>
        </w:tc>
        <w:tc>
          <w:tcPr>
            <w:tcW w:w="1249"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2"/>
                <w:szCs w:val="22"/>
              </w:rPr>
            </w:pPr>
            <w:r>
              <w:rPr>
                <w:rFonts w:hint="eastAsia" w:ascii="宋体" w:hAnsi="宋体" w:cs="宋体"/>
                <w:kern w:val="0"/>
                <w:sz w:val="22"/>
                <w:szCs w:val="22"/>
              </w:rPr>
              <w:t>　</w:t>
            </w: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ind w:firstLine="220" w:firstLineChars="100"/>
              <w:jc w:val="left"/>
              <w:rPr>
                <w:rFonts w:hint="eastAsia" w:ascii="宋体" w:hAnsi="宋体" w:cs="宋体"/>
                <w:kern w:val="0"/>
                <w:sz w:val="22"/>
                <w:szCs w:val="22"/>
              </w:rPr>
            </w:pPr>
            <w:r>
              <w:rPr>
                <w:rFonts w:hint="eastAsia" w:ascii="宋体" w:hAnsi="宋体" w:cs="宋体"/>
                <w:kern w:val="0"/>
                <w:sz w:val="22"/>
                <w:szCs w:val="22"/>
              </w:rPr>
              <w:t>国有资本经营预算</w:t>
            </w: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ind w:firstLine="220" w:firstLineChars="100"/>
              <w:jc w:val="left"/>
              <w:rPr>
                <w:rFonts w:hint="eastAsia" w:ascii="宋体" w:hAnsi="宋体" w:cs="宋体"/>
                <w:kern w:val="0"/>
                <w:sz w:val="22"/>
                <w:szCs w:val="22"/>
              </w:rPr>
            </w:pPr>
            <w:r>
              <w:rPr>
                <w:rFonts w:hint="eastAsia" w:ascii="宋体" w:hAnsi="宋体" w:cs="宋体"/>
                <w:kern w:val="0"/>
                <w:sz w:val="22"/>
                <w:szCs w:val="22"/>
              </w:rPr>
              <w:t>国有资本经营预算</w:t>
            </w:r>
          </w:p>
        </w:tc>
        <w:tc>
          <w:tcPr>
            <w:tcW w:w="1249"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2"/>
                <w:szCs w:val="22"/>
              </w:rPr>
            </w:pPr>
            <w:r>
              <w:rPr>
                <w:rFonts w:hint="eastAsia" w:ascii="宋体" w:hAnsi="宋体" w:cs="宋体"/>
                <w:kern w:val="0"/>
                <w:sz w:val="22"/>
                <w:szCs w:val="22"/>
              </w:rPr>
              <w:t>　</w:t>
            </w: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ind w:firstLine="220" w:firstLineChars="100"/>
              <w:jc w:val="left"/>
              <w:rPr>
                <w:rFonts w:hint="eastAsia" w:ascii="宋体" w:hAnsi="宋体" w:cs="宋体"/>
                <w:kern w:val="0"/>
                <w:sz w:val="22"/>
                <w:szCs w:val="22"/>
              </w:rPr>
            </w:pPr>
            <w:r>
              <w:rPr>
                <w:rFonts w:hint="eastAsia" w:ascii="宋体" w:hAnsi="宋体" w:cs="宋体"/>
                <w:kern w:val="0"/>
                <w:sz w:val="22"/>
                <w:szCs w:val="22"/>
              </w:rPr>
              <w:t>财政专户</w:t>
            </w: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ind w:firstLine="220" w:firstLineChars="100"/>
              <w:jc w:val="left"/>
              <w:rPr>
                <w:rFonts w:hint="eastAsia" w:ascii="宋体" w:hAnsi="宋体" w:cs="宋体"/>
                <w:kern w:val="0"/>
                <w:sz w:val="22"/>
                <w:szCs w:val="22"/>
              </w:rPr>
            </w:pPr>
            <w:r>
              <w:rPr>
                <w:rFonts w:hint="eastAsia" w:ascii="宋体" w:hAnsi="宋体" w:cs="宋体"/>
                <w:kern w:val="0"/>
                <w:sz w:val="22"/>
                <w:szCs w:val="22"/>
              </w:rPr>
              <w:t>财政专户</w:t>
            </w:r>
          </w:p>
        </w:tc>
        <w:tc>
          <w:tcPr>
            <w:tcW w:w="1249"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2"/>
                <w:szCs w:val="22"/>
              </w:rPr>
            </w:pPr>
            <w:r>
              <w:rPr>
                <w:rFonts w:hint="eastAsia" w:ascii="宋体" w:hAnsi="宋体" w:cs="宋体"/>
                <w:kern w:val="0"/>
                <w:sz w:val="22"/>
                <w:szCs w:val="22"/>
              </w:rPr>
              <w:t>　</w:t>
            </w: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ind w:firstLine="220" w:firstLineChars="100"/>
              <w:jc w:val="left"/>
              <w:rPr>
                <w:rFonts w:hint="eastAsia" w:ascii="宋体" w:hAnsi="宋体" w:cs="宋体"/>
                <w:kern w:val="0"/>
                <w:sz w:val="22"/>
                <w:szCs w:val="22"/>
              </w:rPr>
            </w:pPr>
            <w:r>
              <w:rPr>
                <w:rFonts w:hint="eastAsia" w:ascii="宋体" w:hAnsi="宋体" w:cs="宋体"/>
                <w:kern w:val="0"/>
                <w:sz w:val="22"/>
                <w:szCs w:val="22"/>
              </w:rPr>
              <w:t>其他</w:t>
            </w:r>
          </w:p>
        </w:tc>
        <w:tc>
          <w:tcPr>
            <w:tcW w:w="1260" w:type="dxa"/>
            <w:gridSpan w:val="2"/>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2"/>
                <w:szCs w:val="22"/>
              </w:rPr>
            </w:pPr>
          </w:p>
        </w:tc>
        <w:tc>
          <w:tcPr>
            <w:tcW w:w="3229" w:type="dxa"/>
            <w:tcBorders>
              <w:top w:val="nil"/>
              <w:left w:val="nil"/>
              <w:bottom w:val="single" w:color="auto" w:sz="4" w:space="0"/>
              <w:right w:val="single" w:color="auto" w:sz="4" w:space="0"/>
            </w:tcBorders>
            <w:noWrap w:val="0"/>
            <w:vAlign w:val="center"/>
          </w:tcPr>
          <w:p>
            <w:pPr>
              <w:widowControl/>
              <w:ind w:firstLine="220" w:firstLineChars="100"/>
              <w:jc w:val="left"/>
              <w:rPr>
                <w:rFonts w:hint="eastAsia" w:ascii="宋体" w:hAnsi="宋体" w:cs="宋体"/>
                <w:kern w:val="0"/>
                <w:sz w:val="22"/>
                <w:szCs w:val="22"/>
              </w:rPr>
            </w:pPr>
            <w:r>
              <w:rPr>
                <w:rFonts w:hint="eastAsia" w:ascii="宋体" w:hAnsi="宋体" w:cs="宋体"/>
                <w:kern w:val="0"/>
                <w:sz w:val="22"/>
                <w:szCs w:val="22"/>
              </w:rPr>
              <w:t>其他</w:t>
            </w:r>
          </w:p>
        </w:tc>
        <w:tc>
          <w:tcPr>
            <w:tcW w:w="1249"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w:t>
            </w:r>
          </w:p>
        </w:tc>
        <w:tc>
          <w:tcPr>
            <w:tcW w:w="1260" w:type="dxa"/>
            <w:gridSpan w:val="2"/>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2"/>
                <w:szCs w:val="22"/>
              </w:rPr>
            </w:pPr>
            <w:r>
              <w:rPr>
                <w:rFonts w:hint="eastAsia" w:ascii="宋体" w:hAnsi="宋体" w:cs="宋体"/>
                <w:kern w:val="0"/>
                <w:sz w:val="22"/>
                <w:szCs w:val="22"/>
              </w:rPr>
              <w:t>　</w:t>
            </w:r>
          </w:p>
        </w:tc>
        <w:tc>
          <w:tcPr>
            <w:tcW w:w="3229"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w:t>
            </w:r>
          </w:p>
        </w:tc>
        <w:tc>
          <w:tcPr>
            <w:tcW w:w="1249"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2"/>
                <w:szCs w:val="22"/>
              </w:rPr>
            </w:pPr>
            <w:r>
              <w:rPr>
                <w:rFonts w:hint="eastAsia" w:ascii="宋体" w:hAnsi="宋体" w:cs="宋体"/>
                <w:kern w:val="0"/>
                <w:sz w:val="22"/>
                <w:szCs w:val="22"/>
              </w:rPr>
              <w:t>　</w:t>
            </w:r>
          </w:p>
        </w:tc>
      </w:tr>
      <w:tr>
        <w:tblPrEx>
          <w:tblLayout w:type="fixed"/>
          <w:tblCellMar>
            <w:top w:w="0" w:type="dxa"/>
            <w:left w:w="108" w:type="dxa"/>
            <w:bottom w:w="0" w:type="dxa"/>
            <w:right w:w="108" w:type="dxa"/>
          </w:tblCellMar>
        </w:tblPrEx>
        <w:trPr>
          <w:trHeight w:val="284" w:hRule="atLeast"/>
        </w:trPr>
        <w:tc>
          <w:tcPr>
            <w:tcW w:w="342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收入总计</w:t>
            </w:r>
          </w:p>
        </w:tc>
        <w:tc>
          <w:tcPr>
            <w:tcW w:w="1260" w:type="dxa"/>
            <w:gridSpan w:val="2"/>
            <w:tcBorders>
              <w:top w:val="nil"/>
              <w:left w:val="nil"/>
              <w:bottom w:val="single" w:color="auto" w:sz="4" w:space="0"/>
              <w:right w:val="single" w:color="auto" w:sz="4" w:space="0"/>
            </w:tcBorders>
            <w:noWrap w:val="0"/>
            <w:vAlign w:val="center"/>
          </w:tcPr>
          <w:p>
            <w:pPr>
              <w:widowControl/>
              <w:jc w:val="right"/>
              <w:rPr>
                <w:rFonts w:ascii="宋体" w:hAnsi="宋体" w:cs="宋体"/>
                <w:b/>
                <w:bCs/>
                <w:kern w:val="0"/>
                <w:sz w:val="22"/>
                <w:szCs w:val="22"/>
              </w:rPr>
            </w:pPr>
            <w:r>
              <w:rPr>
                <w:rFonts w:hint="eastAsia" w:ascii="宋体" w:hAnsi="宋体" w:cs="宋体"/>
                <w:b/>
                <w:bCs/>
                <w:kern w:val="0"/>
                <w:sz w:val="22"/>
                <w:szCs w:val="22"/>
                <w:lang w:val="en-US" w:eastAsia="zh-CN"/>
              </w:rPr>
              <w:t>964.72</w:t>
            </w:r>
            <w:r>
              <w:rPr>
                <w:rFonts w:hint="eastAsia" w:ascii="宋体" w:hAnsi="宋体" w:cs="宋体"/>
                <w:b/>
                <w:bCs/>
                <w:kern w:val="0"/>
                <w:sz w:val="22"/>
                <w:szCs w:val="22"/>
              </w:rPr>
              <w:t>　</w:t>
            </w:r>
          </w:p>
        </w:tc>
        <w:tc>
          <w:tcPr>
            <w:tcW w:w="3229"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支出总计</w:t>
            </w:r>
          </w:p>
        </w:tc>
        <w:tc>
          <w:tcPr>
            <w:tcW w:w="1249" w:type="dxa"/>
            <w:tcBorders>
              <w:top w:val="nil"/>
              <w:left w:val="nil"/>
              <w:bottom w:val="single" w:color="auto" w:sz="4" w:space="0"/>
              <w:right w:val="single" w:color="auto" w:sz="4" w:space="0"/>
            </w:tcBorders>
            <w:noWrap w:val="0"/>
            <w:vAlign w:val="center"/>
          </w:tcPr>
          <w:p>
            <w:pPr>
              <w:widowControl/>
              <w:jc w:val="right"/>
              <w:rPr>
                <w:rFonts w:ascii="宋体" w:hAnsi="宋体" w:cs="宋体"/>
                <w:b/>
                <w:bCs/>
                <w:kern w:val="0"/>
                <w:sz w:val="22"/>
                <w:szCs w:val="22"/>
              </w:rPr>
            </w:pPr>
            <w:r>
              <w:rPr>
                <w:rFonts w:hint="eastAsia" w:ascii="宋体" w:hAnsi="宋体" w:cs="宋体"/>
                <w:b/>
                <w:bCs/>
                <w:kern w:val="0"/>
                <w:sz w:val="22"/>
                <w:szCs w:val="22"/>
                <w:lang w:val="en-US" w:eastAsia="zh-CN"/>
              </w:rPr>
              <w:t>964.72</w:t>
            </w:r>
            <w:r>
              <w:rPr>
                <w:rFonts w:hint="eastAsia" w:ascii="宋体" w:hAnsi="宋体" w:cs="宋体"/>
                <w:b/>
                <w:bCs/>
                <w:kern w:val="0"/>
                <w:sz w:val="22"/>
                <w:szCs w:val="22"/>
              </w:rPr>
              <w:t>　</w:t>
            </w:r>
          </w:p>
        </w:tc>
      </w:tr>
    </w:tbl>
    <w:p>
      <w:pPr>
        <w:widowControl/>
        <w:rPr>
          <w:rFonts w:hint="eastAsia" w:ascii="华文中宋" w:hAnsi="华文中宋" w:eastAsia="华文中宋" w:cs="宋体"/>
          <w:b/>
          <w:bCs/>
          <w:kern w:val="0"/>
          <w:sz w:val="36"/>
          <w:szCs w:val="36"/>
          <w:u w:val="single"/>
        </w:rPr>
        <w:sectPr>
          <w:footerReference r:id="rId3" w:type="default"/>
          <w:pgSz w:w="11906" w:h="16838"/>
          <w:pgMar w:top="1440" w:right="1416" w:bottom="1440" w:left="1800" w:header="851" w:footer="992" w:gutter="0"/>
          <w:cols w:space="720" w:num="1"/>
          <w:docGrid w:type="lines" w:linePitch="312" w:charSpace="0"/>
        </w:sectPr>
      </w:pPr>
    </w:p>
    <w:tbl>
      <w:tblPr>
        <w:tblStyle w:val="12"/>
        <w:tblpPr w:leftFromText="180" w:rightFromText="180" w:horzAnchor="margin" w:tblpXSpec="center" w:tblpY="465"/>
        <w:tblW w:w="13607" w:type="dxa"/>
        <w:tblInd w:w="0" w:type="dxa"/>
        <w:tblLayout w:type="fixed"/>
        <w:tblCellMar>
          <w:top w:w="0" w:type="dxa"/>
          <w:left w:w="108" w:type="dxa"/>
          <w:bottom w:w="0" w:type="dxa"/>
          <w:right w:w="108" w:type="dxa"/>
        </w:tblCellMar>
      </w:tblPr>
      <w:tblGrid>
        <w:gridCol w:w="1570"/>
        <w:gridCol w:w="4290"/>
        <w:gridCol w:w="1215"/>
        <w:gridCol w:w="705"/>
        <w:gridCol w:w="1590"/>
        <w:gridCol w:w="1200"/>
        <w:gridCol w:w="1185"/>
        <w:gridCol w:w="1125"/>
        <w:gridCol w:w="727"/>
      </w:tblGrid>
      <w:tr>
        <w:tblPrEx>
          <w:tblLayout w:type="fixed"/>
          <w:tblCellMar>
            <w:top w:w="0" w:type="dxa"/>
            <w:left w:w="108" w:type="dxa"/>
            <w:bottom w:w="0" w:type="dxa"/>
            <w:right w:w="108" w:type="dxa"/>
          </w:tblCellMar>
        </w:tblPrEx>
        <w:trPr>
          <w:trHeight w:val="510" w:hRule="atLeast"/>
        </w:trPr>
        <w:tc>
          <w:tcPr>
            <w:tcW w:w="13607" w:type="dxa"/>
            <w:gridSpan w:val="9"/>
            <w:tcBorders>
              <w:top w:val="nil"/>
              <w:left w:val="nil"/>
              <w:bottom w:val="nil"/>
              <w:right w:val="nil"/>
            </w:tcBorders>
            <w:noWrap w:val="0"/>
            <w:vAlign w:val="center"/>
          </w:tcPr>
          <w:p>
            <w:pPr>
              <w:ind w:right="420"/>
              <w:jc w:val="right"/>
              <w:rPr>
                <w:rFonts w:hint="eastAsia" w:ascii="华文中宋" w:hAnsi="华文中宋" w:eastAsia="华文中宋"/>
                <w:b/>
                <w:bCs/>
                <w:color w:val="000000"/>
                <w:sz w:val="36"/>
                <w:szCs w:val="36"/>
              </w:rPr>
            </w:pPr>
            <w:r>
              <w:rPr>
                <w:rFonts w:hint="eastAsia"/>
              </w:rPr>
              <w:t xml:space="preserve">  </w:t>
            </w:r>
            <w:r>
              <w:rPr>
                <w:rFonts w:hint="eastAsia"/>
                <w:lang w:val="en-US" w:eastAsia="zh-CN"/>
              </w:rPr>
              <w:t xml:space="preserve">  </w:t>
            </w:r>
            <w:r>
              <w:rPr>
                <w:rFonts w:hint="eastAsia"/>
                <w:sz w:val="20"/>
                <w:szCs w:val="20"/>
              </w:rPr>
              <w:t xml:space="preserve">部门公开表7       </w:t>
            </w:r>
            <w:r>
              <w:rPr>
                <w:rFonts w:hint="eastAsia" w:ascii="华文中宋" w:hAnsi="华文中宋" w:eastAsia="华文中宋"/>
                <w:b/>
                <w:bCs/>
                <w:color w:val="000000"/>
                <w:sz w:val="36"/>
                <w:szCs w:val="36"/>
              </w:rPr>
              <w:t xml:space="preserve">                 </w:t>
            </w:r>
          </w:p>
          <w:p>
            <w:pPr>
              <w:ind w:right="420"/>
              <w:jc w:val="center"/>
              <w:rPr>
                <w:rFonts w:hint="eastAsia" w:ascii="华文中宋" w:hAnsi="华文中宋" w:eastAsia="华文中宋"/>
                <w:b/>
                <w:bCs/>
                <w:sz w:val="36"/>
                <w:szCs w:val="36"/>
              </w:rPr>
            </w:pPr>
            <w:r>
              <w:rPr>
                <w:rFonts w:hint="eastAsia" w:ascii="华文中宋" w:hAnsi="华文中宋" w:eastAsia="华文中宋"/>
                <w:b/>
                <w:bCs/>
                <w:color w:val="000000"/>
                <w:sz w:val="36"/>
                <w:szCs w:val="36"/>
              </w:rPr>
              <w:t>五河县</w:t>
            </w:r>
            <w:r>
              <w:rPr>
                <w:rFonts w:hint="eastAsia" w:ascii="华文中宋" w:hAnsi="华文中宋" w:eastAsia="华文中宋"/>
                <w:b/>
                <w:bCs/>
                <w:color w:val="000000"/>
                <w:sz w:val="36"/>
                <w:szCs w:val="36"/>
                <w:lang w:eastAsia="zh-CN"/>
              </w:rPr>
              <w:t>检察院</w:t>
            </w:r>
            <w:r>
              <w:rPr>
                <w:rFonts w:hint="eastAsia" w:ascii="华文中宋" w:hAnsi="华文中宋" w:eastAsia="华文中宋"/>
                <w:b/>
                <w:bCs/>
                <w:sz w:val="36"/>
                <w:szCs w:val="36"/>
              </w:rPr>
              <w:t>2019年收入预算总表</w:t>
            </w:r>
          </w:p>
        </w:tc>
      </w:tr>
      <w:tr>
        <w:tblPrEx>
          <w:tblLayout w:type="fixed"/>
          <w:tblCellMar>
            <w:top w:w="0" w:type="dxa"/>
            <w:left w:w="108" w:type="dxa"/>
            <w:bottom w:w="0" w:type="dxa"/>
            <w:right w:w="108" w:type="dxa"/>
          </w:tblCellMar>
        </w:tblPrEx>
        <w:trPr>
          <w:trHeight w:val="615" w:hRule="atLeast"/>
        </w:trPr>
        <w:tc>
          <w:tcPr>
            <w:tcW w:w="586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kern w:val="0"/>
                <w:sz w:val="22"/>
                <w:szCs w:val="22"/>
              </w:rPr>
            </w:pPr>
            <w:r>
              <w:rPr>
                <w:rFonts w:hint="eastAsia" w:ascii="宋体" w:hAnsi="宋体" w:cs="宋体"/>
                <w:b/>
                <w:bCs/>
                <w:kern w:val="0"/>
                <w:sz w:val="22"/>
                <w:szCs w:val="22"/>
              </w:rPr>
              <w:t>功能科目</w:t>
            </w:r>
          </w:p>
        </w:tc>
        <w:tc>
          <w:tcPr>
            <w:tcW w:w="1215" w:type="dxa"/>
            <w:vMerge w:val="restart"/>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合计</w:t>
            </w:r>
          </w:p>
        </w:tc>
        <w:tc>
          <w:tcPr>
            <w:tcW w:w="705"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上年结转</w:t>
            </w:r>
          </w:p>
        </w:tc>
        <w:tc>
          <w:tcPr>
            <w:tcW w:w="1590"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一般公共预算拨款收入</w:t>
            </w:r>
          </w:p>
        </w:tc>
        <w:tc>
          <w:tcPr>
            <w:tcW w:w="1200"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政府性基金预算拨款收入</w:t>
            </w:r>
          </w:p>
        </w:tc>
        <w:tc>
          <w:tcPr>
            <w:tcW w:w="1185"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b/>
                <w:bCs/>
                <w:kern w:val="0"/>
                <w:sz w:val="22"/>
                <w:szCs w:val="22"/>
              </w:rPr>
            </w:pPr>
            <w:r>
              <w:rPr>
                <w:rFonts w:hint="eastAsia" w:ascii="宋体" w:hAnsi="宋体" w:cs="宋体"/>
                <w:b/>
                <w:bCs/>
                <w:kern w:val="0"/>
                <w:sz w:val="22"/>
                <w:szCs w:val="22"/>
              </w:rPr>
              <w:t>国有资本经营预算拨款收入</w:t>
            </w:r>
          </w:p>
        </w:tc>
        <w:tc>
          <w:tcPr>
            <w:tcW w:w="1125"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财政专户管理非税收入</w:t>
            </w:r>
          </w:p>
        </w:tc>
        <w:tc>
          <w:tcPr>
            <w:tcW w:w="727" w:type="dxa"/>
            <w:vMerge w:val="restart"/>
            <w:tcBorders>
              <w:top w:val="single" w:color="auto" w:sz="4" w:space="0"/>
              <w:left w:val="nil"/>
              <w:right w:val="single" w:color="auto" w:sz="4" w:space="0"/>
            </w:tcBorders>
            <w:noWrap w:val="0"/>
            <w:vAlign w:val="center"/>
          </w:tcPr>
          <w:p>
            <w:pPr>
              <w:widowControl/>
              <w:jc w:val="center"/>
              <w:rPr>
                <w:rFonts w:hint="eastAsia" w:ascii="宋体" w:hAnsi="宋体" w:cs="宋体"/>
                <w:b/>
                <w:bCs/>
                <w:kern w:val="0"/>
                <w:sz w:val="22"/>
                <w:szCs w:val="22"/>
              </w:rPr>
            </w:pPr>
            <w:r>
              <w:rPr>
                <w:rFonts w:hint="eastAsia" w:ascii="宋体" w:hAnsi="宋体" w:cs="宋体"/>
                <w:b/>
                <w:bCs/>
                <w:kern w:val="0"/>
                <w:sz w:val="22"/>
                <w:szCs w:val="22"/>
              </w:rPr>
              <w:t>其他收入</w:t>
            </w:r>
          </w:p>
        </w:tc>
      </w:tr>
      <w:tr>
        <w:tblPrEx>
          <w:tblLayout w:type="fixed"/>
          <w:tblCellMar>
            <w:top w:w="0" w:type="dxa"/>
            <w:left w:w="108" w:type="dxa"/>
            <w:bottom w:w="0" w:type="dxa"/>
            <w:right w:w="108" w:type="dxa"/>
          </w:tblCellMar>
        </w:tblPrEx>
        <w:trPr>
          <w:trHeight w:val="615" w:hRule="atLeast"/>
        </w:trPr>
        <w:tc>
          <w:tcPr>
            <w:tcW w:w="15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0"/>
              </w:rPr>
            </w:pPr>
            <w:r>
              <w:rPr>
                <w:rFonts w:hint="eastAsia" w:ascii="宋体" w:hAnsi="宋体" w:cs="宋体"/>
                <w:b/>
                <w:bCs/>
                <w:kern w:val="0"/>
                <w:sz w:val="20"/>
              </w:rPr>
              <w:t>科目编码</w:t>
            </w:r>
          </w:p>
        </w:tc>
        <w:tc>
          <w:tcPr>
            <w:tcW w:w="429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0"/>
              </w:rPr>
            </w:pPr>
            <w:r>
              <w:rPr>
                <w:rFonts w:hint="eastAsia" w:ascii="宋体" w:hAnsi="宋体" w:cs="宋体"/>
                <w:b/>
                <w:bCs/>
                <w:kern w:val="0"/>
                <w:sz w:val="20"/>
              </w:rPr>
              <w:t>科目名称</w:t>
            </w:r>
          </w:p>
        </w:tc>
        <w:tc>
          <w:tcPr>
            <w:tcW w:w="1215" w:type="dxa"/>
            <w:vMerge w:val="continue"/>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p>
        </w:tc>
        <w:tc>
          <w:tcPr>
            <w:tcW w:w="705"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kern w:val="0"/>
                <w:sz w:val="22"/>
                <w:szCs w:val="22"/>
              </w:rPr>
            </w:pPr>
          </w:p>
        </w:tc>
        <w:tc>
          <w:tcPr>
            <w:tcW w:w="1590"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kern w:val="0"/>
                <w:sz w:val="22"/>
                <w:szCs w:val="22"/>
              </w:rPr>
            </w:pPr>
          </w:p>
        </w:tc>
        <w:tc>
          <w:tcPr>
            <w:tcW w:w="1200"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kern w:val="0"/>
                <w:sz w:val="22"/>
                <w:szCs w:val="22"/>
              </w:rPr>
            </w:pPr>
          </w:p>
        </w:tc>
        <w:tc>
          <w:tcPr>
            <w:tcW w:w="1185"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kern w:val="0"/>
                <w:sz w:val="22"/>
                <w:szCs w:val="22"/>
              </w:rPr>
            </w:pPr>
          </w:p>
        </w:tc>
        <w:tc>
          <w:tcPr>
            <w:tcW w:w="1125"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b/>
                <w:bCs/>
                <w:kern w:val="0"/>
                <w:sz w:val="22"/>
                <w:szCs w:val="22"/>
              </w:rPr>
            </w:pPr>
          </w:p>
        </w:tc>
        <w:tc>
          <w:tcPr>
            <w:tcW w:w="727" w:type="dxa"/>
            <w:vMerge w:val="continue"/>
            <w:tcBorders>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p>
        </w:tc>
      </w:tr>
      <w:tr>
        <w:tblPrEx>
          <w:tblLayout w:type="fixed"/>
          <w:tblCellMar>
            <w:top w:w="0" w:type="dxa"/>
            <w:left w:w="108" w:type="dxa"/>
            <w:bottom w:w="0" w:type="dxa"/>
            <w:right w:w="108" w:type="dxa"/>
          </w:tblCellMar>
        </w:tblPrEx>
        <w:trPr>
          <w:trHeight w:val="402" w:hRule="atLeast"/>
        </w:trPr>
        <w:tc>
          <w:tcPr>
            <w:tcW w:w="157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201</w:t>
            </w:r>
          </w:p>
        </w:tc>
        <w:tc>
          <w:tcPr>
            <w:tcW w:w="429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一般公共服务支出</w:t>
            </w:r>
          </w:p>
        </w:tc>
        <w:tc>
          <w:tcPr>
            <w:tcW w:w="1215"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1.00</w:t>
            </w:r>
          </w:p>
        </w:tc>
        <w:tc>
          <w:tcPr>
            <w:tcW w:w="705" w:type="dxa"/>
            <w:tcBorders>
              <w:top w:val="nil"/>
              <w:left w:val="nil"/>
              <w:bottom w:val="single" w:color="auto" w:sz="4" w:space="0"/>
              <w:right w:val="single" w:color="auto" w:sz="4" w:space="0"/>
            </w:tcBorders>
            <w:noWrap w:val="0"/>
            <w:vAlign w:val="bottom"/>
          </w:tcPr>
          <w:p>
            <w:pPr>
              <w:widowControl/>
              <w:jc w:val="center"/>
              <w:rPr>
                <w:rFonts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1.00</w:t>
            </w:r>
          </w:p>
        </w:tc>
        <w:tc>
          <w:tcPr>
            <w:tcW w:w="1200"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r>
              <w:rPr>
                <w:rFonts w:hint="eastAsia" w:ascii="宋体" w:hAnsi="宋体" w:cs="宋体"/>
                <w:kern w:val="0"/>
                <w:sz w:val="24"/>
              </w:rPr>
              <w:t>　</w:t>
            </w:r>
          </w:p>
        </w:tc>
        <w:tc>
          <w:tcPr>
            <w:tcW w:w="118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r>
              <w:rPr>
                <w:rFonts w:hint="eastAsia" w:ascii="宋体" w:hAnsi="宋体" w:cs="宋体"/>
                <w:kern w:val="0"/>
                <w:sz w:val="24"/>
              </w:rPr>
              <w:t>　</w:t>
            </w:r>
          </w:p>
        </w:tc>
        <w:tc>
          <w:tcPr>
            <w:tcW w:w="112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r>
              <w:rPr>
                <w:rFonts w:hint="eastAsia" w:ascii="宋体" w:hAnsi="宋体" w:cs="宋体"/>
                <w:kern w:val="0"/>
                <w:sz w:val="24"/>
              </w:rPr>
              <w:t>　</w:t>
            </w:r>
          </w:p>
        </w:tc>
        <w:tc>
          <w:tcPr>
            <w:tcW w:w="727"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402" w:hRule="atLeast"/>
        </w:trPr>
        <w:tc>
          <w:tcPr>
            <w:tcW w:w="157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ind w:firstLine="240" w:firstLineChars="100"/>
              <w:jc w:val="left"/>
              <w:textAlignment w:val="center"/>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20136</w:t>
            </w:r>
          </w:p>
        </w:tc>
        <w:tc>
          <w:tcPr>
            <w:tcW w:w="429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 xml:space="preserve">  其他共产党事务支出</w:t>
            </w:r>
          </w:p>
        </w:tc>
        <w:tc>
          <w:tcPr>
            <w:tcW w:w="1215"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1.00</w:t>
            </w:r>
          </w:p>
        </w:tc>
        <w:tc>
          <w:tcPr>
            <w:tcW w:w="705" w:type="dxa"/>
            <w:tcBorders>
              <w:top w:val="nil"/>
              <w:left w:val="nil"/>
              <w:bottom w:val="single" w:color="auto" w:sz="4" w:space="0"/>
              <w:right w:val="single" w:color="auto" w:sz="4" w:space="0"/>
            </w:tcBorders>
            <w:noWrap w:val="0"/>
            <w:vAlign w:val="bottom"/>
          </w:tcPr>
          <w:p>
            <w:pPr>
              <w:widowControl/>
              <w:jc w:val="center"/>
              <w:rPr>
                <w:rFonts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1.00</w:t>
            </w:r>
          </w:p>
        </w:tc>
        <w:tc>
          <w:tcPr>
            <w:tcW w:w="1200"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118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112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727"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r>
      <w:tr>
        <w:tblPrEx>
          <w:tblLayout w:type="fixed"/>
          <w:tblCellMar>
            <w:top w:w="0" w:type="dxa"/>
            <w:left w:w="108" w:type="dxa"/>
            <w:bottom w:w="0" w:type="dxa"/>
            <w:right w:w="108" w:type="dxa"/>
          </w:tblCellMar>
        </w:tblPrEx>
        <w:trPr>
          <w:trHeight w:val="476" w:hRule="atLeast"/>
        </w:trPr>
        <w:tc>
          <w:tcPr>
            <w:tcW w:w="157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ind w:firstLine="480" w:firstLineChars="200"/>
              <w:jc w:val="left"/>
              <w:textAlignment w:val="center"/>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2013699</w:t>
            </w:r>
          </w:p>
        </w:tc>
        <w:tc>
          <w:tcPr>
            <w:tcW w:w="429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 xml:space="preserve">    其他共产党事务支出</w:t>
            </w:r>
          </w:p>
        </w:tc>
        <w:tc>
          <w:tcPr>
            <w:tcW w:w="1215"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1.00</w:t>
            </w:r>
          </w:p>
        </w:tc>
        <w:tc>
          <w:tcPr>
            <w:tcW w:w="705" w:type="dxa"/>
            <w:tcBorders>
              <w:top w:val="nil"/>
              <w:left w:val="nil"/>
              <w:bottom w:val="single" w:color="auto" w:sz="4" w:space="0"/>
              <w:right w:val="single" w:color="auto" w:sz="4" w:space="0"/>
            </w:tcBorders>
            <w:noWrap w:val="0"/>
            <w:vAlign w:val="bottom"/>
          </w:tcPr>
          <w:p>
            <w:pPr>
              <w:widowControl/>
              <w:jc w:val="center"/>
              <w:rPr>
                <w:rFonts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1.00</w:t>
            </w:r>
          </w:p>
        </w:tc>
        <w:tc>
          <w:tcPr>
            <w:tcW w:w="1200"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118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112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727"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57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204</w:t>
            </w:r>
          </w:p>
        </w:tc>
        <w:tc>
          <w:tcPr>
            <w:tcW w:w="429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公共安全支出</w:t>
            </w:r>
          </w:p>
        </w:tc>
        <w:tc>
          <w:tcPr>
            <w:tcW w:w="1215"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794.89</w:t>
            </w:r>
          </w:p>
        </w:tc>
        <w:tc>
          <w:tcPr>
            <w:tcW w:w="705" w:type="dxa"/>
            <w:tcBorders>
              <w:top w:val="nil"/>
              <w:left w:val="nil"/>
              <w:bottom w:val="single" w:color="auto" w:sz="4" w:space="0"/>
              <w:right w:val="single" w:color="auto" w:sz="4" w:space="0"/>
            </w:tcBorders>
            <w:noWrap w:val="0"/>
            <w:vAlign w:val="bottom"/>
          </w:tcPr>
          <w:p>
            <w:pPr>
              <w:widowControl/>
              <w:jc w:val="center"/>
              <w:rPr>
                <w:rFonts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794.89</w:t>
            </w:r>
          </w:p>
        </w:tc>
        <w:tc>
          <w:tcPr>
            <w:tcW w:w="1200"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118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112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727"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57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ind w:firstLine="240" w:firstLineChars="10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20404</w:t>
            </w:r>
          </w:p>
        </w:tc>
        <w:tc>
          <w:tcPr>
            <w:tcW w:w="429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检察</w:t>
            </w:r>
          </w:p>
        </w:tc>
        <w:tc>
          <w:tcPr>
            <w:tcW w:w="1215"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794.89</w:t>
            </w:r>
          </w:p>
        </w:tc>
        <w:tc>
          <w:tcPr>
            <w:tcW w:w="705" w:type="dxa"/>
            <w:tcBorders>
              <w:top w:val="nil"/>
              <w:left w:val="nil"/>
              <w:bottom w:val="single" w:color="auto" w:sz="4" w:space="0"/>
              <w:right w:val="single" w:color="auto" w:sz="4" w:space="0"/>
            </w:tcBorders>
            <w:noWrap w:val="0"/>
            <w:vAlign w:val="bottom"/>
          </w:tcPr>
          <w:p>
            <w:pPr>
              <w:widowControl/>
              <w:jc w:val="center"/>
              <w:rPr>
                <w:rFonts w:hint="eastAsia"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794.89</w:t>
            </w:r>
          </w:p>
        </w:tc>
        <w:tc>
          <w:tcPr>
            <w:tcW w:w="1200"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c>
          <w:tcPr>
            <w:tcW w:w="118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c>
          <w:tcPr>
            <w:tcW w:w="112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c>
          <w:tcPr>
            <w:tcW w:w="727"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402" w:hRule="atLeast"/>
        </w:trPr>
        <w:tc>
          <w:tcPr>
            <w:tcW w:w="157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ind w:firstLine="480" w:firstLineChars="20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2040401</w:t>
            </w:r>
          </w:p>
        </w:tc>
        <w:tc>
          <w:tcPr>
            <w:tcW w:w="429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行政运行</w:t>
            </w:r>
          </w:p>
        </w:tc>
        <w:tc>
          <w:tcPr>
            <w:tcW w:w="1215"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607.96</w:t>
            </w:r>
          </w:p>
        </w:tc>
        <w:tc>
          <w:tcPr>
            <w:tcW w:w="705" w:type="dxa"/>
            <w:tcBorders>
              <w:top w:val="nil"/>
              <w:left w:val="nil"/>
              <w:bottom w:val="single" w:color="auto" w:sz="4" w:space="0"/>
              <w:right w:val="single" w:color="auto" w:sz="4" w:space="0"/>
            </w:tcBorders>
            <w:noWrap w:val="0"/>
            <w:vAlign w:val="bottom"/>
          </w:tcPr>
          <w:p>
            <w:pPr>
              <w:widowControl/>
              <w:jc w:val="center"/>
              <w:rPr>
                <w:rFonts w:hint="eastAsia"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607.96</w:t>
            </w:r>
          </w:p>
        </w:tc>
        <w:tc>
          <w:tcPr>
            <w:tcW w:w="1200"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p>
        </w:tc>
        <w:tc>
          <w:tcPr>
            <w:tcW w:w="118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p>
        </w:tc>
        <w:tc>
          <w:tcPr>
            <w:tcW w:w="112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p>
        </w:tc>
        <w:tc>
          <w:tcPr>
            <w:tcW w:w="727"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57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ind w:firstLine="480" w:firstLineChars="20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2040499</w:t>
            </w:r>
          </w:p>
        </w:tc>
        <w:tc>
          <w:tcPr>
            <w:tcW w:w="429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其他检察支出</w:t>
            </w:r>
          </w:p>
        </w:tc>
        <w:tc>
          <w:tcPr>
            <w:tcW w:w="1215"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186.92</w:t>
            </w:r>
          </w:p>
        </w:tc>
        <w:tc>
          <w:tcPr>
            <w:tcW w:w="705" w:type="dxa"/>
            <w:tcBorders>
              <w:top w:val="nil"/>
              <w:left w:val="nil"/>
              <w:bottom w:val="single" w:color="auto" w:sz="4" w:space="0"/>
              <w:right w:val="single" w:color="auto" w:sz="4" w:space="0"/>
            </w:tcBorders>
            <w:noWrap w:val="0"/>
            <w:vAlign w:val="bottom"/>
          </w:tcPr>
          <w:p>
            <w:pPr>
              <w:widowControl/>
              <w:jc w:val="center"/>
              <w:rPr>
                <w:rFonts w:hint="eastAsia"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186.92</w:t>
            </w:r>
          </w:p>
        </w:tc>
        <w:tc>
          <w:tcPr>
            <w:tcW w:w="1200"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c>
          <w:tcPr>
            <w:tcW w:w="118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c>
          <w:tcPr>
            <w:tcW w:w="112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c>
          <w:tcPr>
            <w:tcW w:w="727"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402" w:hRule="atLeast"/>
        </w:trPr>
        <w:tc>
          <w:tcPr>
            <w:tcW w:w="157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208</w:t>
            </w:r>
          </w:p>
        </w:tc>
        <w:tc>
          <w:tcPr>
            <w:tcW w:w="429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社会保障和就业支出</w:t>
            </w:r>
          </w:p>
        </w:tc>
        <w:tc>
          <w:tcPr>
            <w:tcW w:w="1215"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62.85</w:t>
            </w:r>
          </w:p>
        </w:tc>
        <w:tc>
          <w:tcPr>
            <w:tcW w:w="705" w:type="dxa"/>
            <w:tcBorders>
              <w:top w:val="nil"/>
              <w:left w:val="nil"/>
              <w:bottom w:val="single" w:color="auto" w:sz="4" w:space="0"/>
              <w:right w:val="single" w:color="auto" w:sz="4" w:space="0"/>
            </w:tcBorders>
            <w:noWrap w:val="0"/>
            <w:vAlign w:val="bottom"/>
          </w:tcPr>
          <w:p>
            <w:pPr>
              <w:widowControl/>
              <w:jc w:val="center"/>
              <w:rPr>
                <w:rFonts w:hint="eastAsia"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62.85</w:t>
            </w:r>
          </w:p>
        </w:tc>
        <w:tc>
          <w:tcPr>
            <w:tcW w:w="1200"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c>
          <w:tcPr>
            <w:tcW w:w="118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c>
          <w:tcPr>
            <w:tcW w:w="112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c>
          <w:tcPr>
            <w:tcW w:w="727"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402" w:hRule="atLeast"/>
        </w:trPr>
        <w:tc>
          <w:tcPr>
            <w:tcW w:w="157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ind w:firstLine="240" w:firstLineChars="10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20805</w:t>
            </w:r>
          </w:p>
        </w:tc>
        <w:tc>
          <w:tcPr>
            <w:tcW w:w="429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行政事业单位离退休</w:t>
            </w:r>
          </w:p>
        </w:tc>
        <w:tc>
          <w:tcPr>
            <w:tcW w:w="1215"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62.85</w:t>
            </w:r>
          </w:p>
        </w:tc>
        <w:tc>
          <w:tcPr>
            <w:tcW w:w="705" w:type="dxa"/>
            <w:tcBorders>
              <w:top w:val="nil"/>
              <w:left w:val="nil"/>
              <w:bottom w:val="single" w:color="auto" w:sz="4" w:space="0"/>
              <w:right w:val="single" w:color="auto" w:sz="4" w:space="0"/>
            </w:tcBorders>
            <w:noWrap w:val="0"/>
            <w:vAlign w:val="bottom"/>
          </w:tcPr>
          <w:p>
            <w:pPr>
              <w:widowControl/>
              <w:jc w:val="center"/>
              <w:rPr>
                <w:rFonts w:hint="eastAsia"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62.85</w:t>
            </w:r>
          </w:p>
        </w:tc>
        <w:tc>
          <w:tcPr>
            <w:tcW w:w="1200"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p>
        </w:tc>
        <w:tc>
          <w:tcPr>
            <w:tcW w:w="118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p>
        </w:tc>
        <w:tc>
          <w:tcPr>
            <w:tcW w:w="112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p>
        </w:tc>
        <w:tc>
          <w:tcPr>
            <w:tcW w:w="727"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57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ind w:firstLine="480" w:firstLineChars="20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2080505</w:t>
            </w:r>
          </w:p>
        </w:tc>
        <w:tc>
          <w:tcPr>
            <w:tcW w:w="429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机关事业单位基本养老保险缴费支出</w:t>
            </w:r>
          </w:p>
        </w:tc>
        <w:tc>
          <w:tcPr>
            <w:tcW w:w="1215"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62.85</w:t>
            </w:r>
          </w:p>
        </w:tc>
        <w:tc>
          <w:tcPr>
            <w:tcW w:w="705" w:type="dxa"/>
            <w:tcBorders>
              <w:top w:val="nil"/>
              <w:left w:val="nil"/>
              <w:bottom w:val="single" w:color="auto" w:sz="4" w:space="0"/>
              <w:right w:val="single" w:color="auto" w:sz="4" w:space="0"/>
            </w:tcBorders>
            <w:noWrap w:val="0"/>
            <w:vAlign w:val="bottom"/>
          </w:tcPr>
          <w:p>
            <w:pPr>
              <w:widowControl/>
              <w:jc w:val="center"/>
              <w:rPr>
                <w:rFonts w:hint="eastAsia"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62.85</w:t>
            </w:r>
          </w:p>
        </w:tc>
        <w:tc>
          <w:tcPr>
            <w:tcW w:w="1200"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p>
        </w:tc>
        <w:tc>
          <w:tcPr>
            <w:tcW w:w="118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p>
        </w:tc>
        <w:tc>
          <w:tcPr>
            <w:tcW w:w="112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p>
        </w:tc>
        <w:tc>
          <w:tcPr>
            <w:tcW w:w="727"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57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210</w:t>
            </w:r>
          </w:p>
        </w:tc>
        <w:tc>
          <w:tcPr>
            <w:tcW w:w="429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卫生健康支出</w:t>
            </w:r>
          </w:p>
        </w:tc>
        <w:tc>
          <w:tcPr>
            <w:tcW w:w="1215"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35.67</w:t>
            </w:r>
          </w:p>
        </w:tc>
        <w:tc>
          <w:tcPr>
            <w:tcW w:w="705" w:type="dxa"/>
            <w:tcBorders>
              <w:top w:val="nil"/>
              <w:left w:val="nil"/>
              <w:bottom w:val="single" w:color="auto" w:sz="4" w:space="0"/>
              <w:right w:val="single" w:color="auto" w:sz="4" w:space="0"/>
            </w:tcBorders>
            <w:noWrap w:val="0"/>
            <w:vAlign w:val="bottom"/>
          </w:tcPr>
          <w:p>
            <w:pPr>
              <w:widowControl/>
              <w:jc w:val="center"/>
              <w:rPr>
                <w:rFonts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35.67</w:t>
            </w:r>
          </w:p>
        </w:tc>
        <w:tc>
          <w:tcPr>
            <w:tcW w:w="1200"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118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112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727"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57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ind w:firstLine="240" w:firstLineChars="100"/>
              <w:jc w:val="left"/>
              <w:textAlignment w:val="center"/>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21011</w:t>
            </w:r>
          </w:p>
        </w:tc>
        <w:tc>
          <w:tcPr>
            <w:tcW w:w="429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行政事业单位医疗</w:t>
            </w:r>
          </w:p>
        </w:tc>
        <w:tc>
          <w:tcPr>
            <w:tcW w:w="1215"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35.67</w:t>
            </w:r>
          </w:p>
        </w:tc>
        <w:tc>
          <w:tcPr>
            <w:tcW w:w="705" w:type="dxa"/>
            <w:tcBorders>
              <w:top w:val="nil"/>
              <w:left w:val="nil"/>
              <w:bottom w:val="single" w:color="auto" w:sz="4" w:space="0"/>
              <w:right w:val="single" w:color="auto" w:sz="4" w:space="0"/>
            </w:tcBorders>
            <w:noWrap w:val="0"/>
            <w:vAlign w:val="bottom"/>
          </w:tcPr>
          <w:p>
            <w:pPr>
              <w:widowControl/>
              <w:jc w:val="center"/>
              <w:rPr>
                <w:rFonts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35.67</w:t>
            </w:r>
          </w:p>
        </w:tc>
        <w:tc>
          <w:tcPr>
            <w:tcW w:w="1200"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118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112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727"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57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ind w:firstLine="480" w:firstLineChars="200"/>
              <w:jc w:val="left"/>
              <w:textAlignment w:val="center"/>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2101101</w:t>
            </w:r>
          </w:p>
        </w:tc>
        <w:tc>
          <w:tcPr>
            <w:tcW w:w="429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行政单位医疗</w:t>
            </w:r>
          </w:p>
        </w:tc>
        <w:tc>
          <w:tcPr>
            <w:tcW w:w="1215"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28.82</w:t>
            </w:r>
          </w:p>
        </w:tc>
        <w:tc>
          <w:tcPr>
            <w:tcW w:w="705" w:type="dxa"/>
            <w:tcBorders>
              <w:top w:val="nil"/>
              <w:left w:val="nil"/>
              <w:bottom w:val="single" w:color="auto" w:sz="4" w:space="0"/>
              <w:right w:val="single" w:color="auto" w:sz="4" w:space="0"/>
            </w:tcBorders>
            <w:noWrap w:val="0"/>
            <w:vAlign w:val="bottom"/>
          </w:tcPr>
          <w:p>
            <w:pPr>
              <w:widowControl/>
              <w:jc w:val="center"/>
              <w:rPr>
                <w:rFonts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28.82</w:t>
            </w:r>
          </w:p>
        </w:tc>
        <w:tc>
          <w:tcPr>
            <w:tcW w:w="1200"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118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112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c>
          <w:tcPr>
            <w:tcW w:w="727"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57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ind w:firstLine="480" w:firstLineChars="20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2101103</w:t>
            </w:r>
          </w:p>
        </w:tc>
        <w:tc>
          <w:tcPr>
            <w:tcW w:w="429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公务员医疗补助</w:t>
            </w:r>
          </w:p>
        </w:tc>
        <w:tc>
          <w:tcPr>
            <w:tcW w:w="1215"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6.86</w:t>
            </w:r>
          </w:p>
        </w:tc>
        <w:tc>
          <w:tcPr>
            <w:tcW w:w="705" w:type="dxa"/>
            <w:tcBorders>
              <w:top w:val="nil"/>
              <w:left w:val="nil"/>
              <w:bottom w:val="single" w:color="auto" w:sz="4" w:space="0"/>
              <w:right w:val="single" w:color="auto" w:sz="4" w:space="0"/>
            </w:tcBorders>
            <w:noWrap w:val="0"/>
            <w:vAlign w:val="bottom"/>
          </w:tcPr>
          <w:p>
            <w:pPr>
              <w:widowControl/>
              <w:jc w:val="center"/>
              <w:rPr>
                <w:rFonts w:hint="eastAsia"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6.86</w:t>
            </w:r>
          </w:p>
        </w:tc>
        <w:tc>
          <w:tcPr>
            <w:tcW w:w="1200"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p>
        </w:tc>
        <w:tc>
          <w:tcPr>
            <w:tcW w:w="118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p>
        </w:tc>
        <w:tc>
          <w:tcPr>
            <w:tcW w:w="112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p>
        </w:tc>
        <w:tc>
          <w:tcPr>
            <w:tcW w:w="727"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p>
        </w:tc>
      </w:tr>
      <w:tr>
        <w:tblPrEx>
          <w:tblLayout w:type="fixed"/>
          <w:tblCellMar>
            <w:top w:w="0" w:type="dxa"/>
            <w:left w:w="108" w:type="dxa"/>
            <w:bottom w:w="0" w:type="dxa"/>
            <w:right w:w="108" w:type="dxa"/>
          </w:tblCellMar>
        </w:tblPrEx>
        <w:trPr>
          <w:trHeight w:val="402" w:hRule="atLeast"/>
        </w:trPr>
        <w:tc>
          <w:tcPr>
            <w:tcW w:w="157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221</w:t>
            </w:r>
          </w:p>
        </w:tc>
        <w:tc>
          <w:tcPr>
            <w:tcW w:w="429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住房保障支出</w:t>
            </w:r>
          </w:p>
        </w:tc>
        <w:tc>
          <w:tcPr>
            <w:tcW w:w="1215"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70.32</w:t>
            </w:r>
          </w:p>
        </w:tc>
        <w:tc>
          <w:tcPr>
            <w:tcW w:w="705" w:type="dxa"/>
            <w:tcBorders>
              <w:top w:val="nil"/>
              <w:left w:val="nil"/>
              <w:bottom w:val="single" w:color="auto" w:sz="4" w:space="0"/>
              <w:right w:val="single" w:color="auto" w:sz="4" w:space="0"/>
            </w:tcBorders>
            <w:noWrap w:val="0"/>
            <w:vAlign w:val="bottom"/>
          </w:tcPr>
          <w:p>
            <w:pPr>
              <w:widowControl/>
              <w:jc w:val="center"/>
              <w:rPr>
                <w:rFonts w:hint="eastAsia"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70.32</w:t>
            </w:r>
          </w:p>
        </w:tc>
        <w:tc>
          <w:tcPr>
            <w:tcW w:w="1200"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c>
          <w:tcPr>
            <w:tcW w:w="118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c>
          <w:tcPr>
            <w:tcW w:w="112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c>
          <w:tcPr>
            <w:tcW w:w="727"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402" w:hRule="atLeast"/>
        </w:trPr>
        <w:tc>
          <w:tcPr>
            <w:tcW w:w="157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ind w:firstLine="240" w:firstLineChars="10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22102</w:t>
            </w:r>
          </w:p>
        </w:tc>
        <w:tc>
          <w:tcPr>
            <w:tcW w:w="429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住房改革支出</w:t>
            </w:r>
          </w:p>
        </w:tc>
        <w:tc>
          <w:tcPr>
            <w:tcW w:w="1215"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70.32</w:t>
            </w:r>
          </w:p>
        </w:tc>
        <w:tc>
          <w:tcPr>
            <w:tcW w:w="705" w:type="dxa"/>
            <w:tcBorders>
              <w:top w:val="nil"/>
              <w:left w:val="nil"/>
              <w:bottom w:val="single" w:color="auto" w:sz="4" w:space="0"/>
              <w:right w:val="single" w:color="auto" w:sz="4" w:space="0"/>
            </w:tcBorders>
            <w:noWrap w:val="0"/>
            <w:vAlign w:val="bottom"/>
          </w:tcPr>
          <w:p>
            <w:pPr>
              <w:widowControl/>
              <w:jc w:val="center"/>
              <w:rPr>
                <w:rFonts w:hint="eastAsia"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70.32</w:t>
            </w:r>
          </w:p>
        </w:tc>
        <w:tc>
          <w:tcPr>
            <w:tcW w:w="1200"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c>
          <w:tcPr>
            <w:tcW w:w="118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c>
          <w:tcPr>
            <w:tcW w:w="1125"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c>
          <w:tcPr>
            <w:tcW w:w="727" w:type="dxa"/>
            <w:tcBorders>
              <w:top w:val="nil"/>
              <w:left w:val="nil"/>
              <w:bottom w:val="single" w:color="auto" w:sz="4" w:space="0"/>
              <w:right w:val="single" w:color="auto" w:sz="4" w:space="0"/>
            </w:tcBorders>
            <w:noWrap w:val="0"/>
            <w:vAlign w:val="bottom"/>
          </w:tcPr>
          <w:p>
            <w:pPr>
              <w:widowControl/>
              <w:jc w:val="left"/>
              <w:rPr>
                <w:rFonts w:hint="eastAsia"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402" w:hRule="atLeast"/>
        </w:trPr>
        <w:tc>
          <w:tcPr>
            <w:tcW w:w="157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ind w:firstLine="480" w:firstLineChars="200"/>
              <w:jc w:val="left"/>
              <w:textAlignment w:val="center"/>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2210201</w:t>
            </w:r>
          </w:p>
        </w:tc>
        <w:tc>
          <w:tcPr>
            <w:tcW w:w="429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住房公积金</w:t>
            </w:r>
          </w:p>
        </w:tc>
        <w:tc>
          <w:tcPr>
            <w:tcW w:w="1215"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70.32</w:t>
            </w:r>
          </w:p>
        </w:tc>
        <w:tc>
          <w:tcPr>
            <w:tcW w:w="705" w:type="dxa"/>
            <w:tcBorders>
              <w:top w:val="nil"/>
              <w:left w:val="nil"/>
              <w:bottom w:val="single" w:color="auto" w:sz="4" w:space="0"/>
              <w:right w:val="single" w:color="auto" w:sz="4" w:space="0"/>
            </w:tcBorders>
            <w:noWrap w:val="0"/>
            <w:vAlign w:val="bottom"/>
          </w:tcPr>
          <w:p>
            <w:pPr>
              <w:widowControl/>
              <w:jc w:val="center"/>
              <w:rPr>
                <w:rFonts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70.32</w:t>
            </w:r>
          </w:p>
        </w:tc>
        <w:tc>
          <w:tcPr>
            <w:tcW w:w="1200"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r>
              <w:rPr>
                <w:rFonts w:hint="eastAsia" w:ascii="宋体" w:hAnsi="宋体" w:cs="宋体"/>
                <w:kern w:val="0"/>
                <w:sz w:val="24"/>
              </w:rPr>
              <w:t>　</w:t>
            </w:r>
          </w:p>
        </w:tc>
        <w:tc>
          <w:tcPr>
            <w:tcW w:w="118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r>
              <w:rPr>
                <w:rFonts w:hint="eastAsia" w:ascii="宋体" w:hAnsi="宋体" w:cs="宋体"/>
                <w:kern w:val="0"/>
                <w:sz w:val="24"/>
              </w:rPr>
              <w:t>　</w:t>
            </w:r>
          </w:p>
        </w:tc>
        <w:tc>
          <w:tcPr>
            <w:tcW w:w="112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r>
              <w:rPr>
                <w:rFonts w:hint="eastAsia" w:ascii="宋体" w:hAnsi="宋体" w:cs="宋体"/>
                <w:kern w:val="0"/>
                <w:sz w:val="24"/>
              </w:rPr>
              <w:t>　</w:t>
            </w:r>
          </w:p>
        </w:tc>
        <w:tc>
          <w:tcPr>
            <w:tcW w:w="727"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402" w:hRule="atLeast"/>
        </w:trPr>
        <w:tc>
          <w:tcPr>
            <w:tcW w:w="157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合计</w:t>
            </w:r>
          </w:p>
        </w:tc>
        <w:tc>
          <w:tcPr>
            <w:tcW w:w="4290" w:type="dxa"/>
            <w:tcBorders>
              <w:top w:val="nil"/>
              <w:left w:val="single" w:color="auto" w:sz="4" w:space="0"/>
              <w:bottom w:val="single" w:color="auto" w:sz="4" w:space="0"/>
              <w:right w:val="single" w:color="auto" w:sz="4" w:space="0"/>
            </w:tcBorders>
            <w:noWrap w:val="0"/>
            <w:vAlign w:val="bottom"/>
          </w:tcPr>
          <w:p>
            <w:pPr>
              <w:widowControl/>
              <w:jc w:val="left"/>
              <w:rPr>
                <w:rFonts w:ascii="宋体" w:hAnsi="宋体" w:cs="宋体"/>
                <w:kern w:val="0"/>
                <w:sz w:val="24"/>
              </w:rPr>
            </w:pPr>
            <w:r>
              <w:rPr>
                <w:rFonts w:hint="eastAsia" w:ascii="宋体" w:hAnsi="宋体" w:cs="宋体"/>
                <w:kern w:val="0"/>
                <w:sz w:val="24"/>
              </w:rPr>
              <w:t>　</w:t>
            </w:r>
          </w:p>
        </w:tc>
        <w:tc>
          <w:tcPr>
            <w:tcW w:w="1215" w:type="dxa"/>
            <w:tcBorders>
              <w:top w:val="nil"/>
              <w:left w:val="nil"/>
              <w:bottom w:val="single" w:color="auto" w:sz="4" w:space="0"/>
              <w:right w:val="single" w:color="auto" w:sz="4" w:space="0"/>
            </w:tcBorders>
            <w:noWrap w:val="0"/>
            <w:vAlign w:val="bottom"/>
          </w:tcPr>
          <w:p>
            <w:pPr>
              <w:widowControl/>
              <w:jc w:val="center"/>
              <w:rPr>
                <w:rFonts w:ascii="宋体" w:hAnsi="宋体" w:cs="宋体"/>
                <w:kern w:val="0"/>
                <w:sz w:val="24"/>
              </w:rPr>
            </w:pPr>
            <w:r>
              <w:rPr>
                <w:rFonts w:hint="eastAsia" w:ascii="宋体" w:hAnsi="宋体" w:cs="宋体"/>
                <w:kern w:val="0"/>
                <w:sz w:val="24"/>
                <w:lang w:val="en-US" w:eastAsia="zh-CN"/>
              </w:rPr>
              <w:t>964.72</w:t>
            </w:r>
          </w:p>
        </w:tc>
        <w:tc>
          <w:tcPr>
            <w:tcW w:w="705" w:type="dxa"/>
            <w:tcBorders>
              <w:top w:val="nil"/>
              <w:left w:val="nil"/>
              <w:bottom w:val="single" w:color="auto" w:sz="4" w:space="0"/>
              <w:right w:val="single" w:color="auto" w:sz="4" w:space="0"/>
            </w:tcBorders>
            <w:noWrap w:val="0"/>
            <w:vAlign w:val="bottom"/>
          </w:tcPr>
          <w:p>
            <w:pPr>
              <w:widowControl/>
              <w:jc w:val="center"/>
              <w:rPr>
                <w:rFonts w:ascii="宋体" w:hAnsi="宋体" w:cs="宋体"/>
                <w:kern w:val="0"/>
                <w:sz w:val="24"/>
              </w:rPr>
            </w:pPr>
          </w:p>
        </w:tc>
        <w:tc>
          <w:tcPr>
            <w:tcW w:w="1590" w:type="dxa"/>
            <w:tcBorders>
              <w:top w:val="nil"/>
              <w:left w:val="nil"/>
              <w:bottom w:val="single" w:color="auto" w:sz="4" w:space="0"/>
              <w:right w:val="single" w:color="auto" w:sz="4" w:space="0"/>
            </w:tcBorders>
            <w:noWrap w:val="0"/>
            <w:vAlign w:val="bottom"/>
          </w:tcPr>
          <w:p>
            <w:pPr>
              <w:widowControl/>
              <w:jc w:val="center"/>
              <w:rPr>
                <w:rFonts w:ascii="宋体" w:hAnsi="宋体" w:cs="宋体"/>
                <w:kern w:val="0"/>
                <w:sz w:val="24"/>
              </w:rPr>
            </w:pPr>
            <w:r>
              <w:rPr>
                <w:rFonts w:hint="eastAsia" w:ascii="宋体" w:hAnsi="宋体" w:cs="宋体"/>
                <w:kern w:val="0"/>
                <w:sz w:val="24"/>
                <w:lang w:val="en-US" w:eastAsia="zh-CN"/>
              </w:rPr>
              <w:t>964.72</w:t>
            </w:r>
          </w:p>
        </w:tc>
        <w:tc>
          <w:tcPr>
            <w:tcW w:w="1200"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r>
              <w:rPr>
                <w:rFonts w:hint="eastAsia" w:ascii="宋体" w:hAnsi="宋体" w:cs="宋体"/>
                <w:kern w:val="0"/>
                <w:sz w:val="24"/>
              </w:rPr>
              <w:t>　</w:t>
            </w:r>
          </w:p>
        </w:tc>
        <w:tc>
          <w:tcPr>
            <w:tcW w:w="118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r>
              <w:rPr>
                <w:rFonts w:hint="eastAsia" w:ascii="宋体" w:hAnsi="宋体" w:cs="宋体"/>
                <w:kern w:val="0"/>
                <w:sz w:val="24"/>
              </w:rPr>
              <w:t>　</w:t>
            </w:r>
          </w:p>
        </w:tc>
        <w:tc>
          <w:tcPr>
            <w:tcW w:w="1125"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r>
              <w:rPr>
                <w:rFonts w:hint="eastAsia" w:ascii="宋体" w:hAnsi="宋体" w:cs="宋体"/>
                <w:kern w:val="0"/>
                <w:sz w:val="24"/>
              </w:rPr>
              <w:t>　</w:t>
            </w:r>
          </w:p>
        </w:tc>
        <w:tc>
          <w:tcPr>
            <w:tcW w:w="727"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 w:val="24"/>
              </w:rPr>
            </w:pPr>
            <w:r>
              <w:rPr>
                <w:rFonts w:hint="eastAsia" w:ascii="宋体" w:hAnsi="宋体" w:cs="宋体"/>
                <w:kern w:val="0"/>
                <w:sz w:val="24"/>
              </w:rPr>
              <w:t>　</w:t>
            </w:r>
          </w:p>
        </w:tc>
      </w:tr>
    </w:tbl>
    <w:p>
      <w:pPr>
        <w:pStyle w:val="3"/>
        <w:adjustRightInd w:val="0"/>
        <w:snapToGrid w:val="0"/>
        <w:spacing w:before="0" w:beforeAutospacing="0" w:after="0" w:afterAutospacing="0" w:line="360" w:lineRule="auto"/>
        <w:jc w:val="right"/>
        <w:rPr>
          <w:rFonts w:hint="eastAsia"/>
          <w:sz w:val="20"/>
          <w:szCs w:val="20"/>
        </w:rPr>
        <w:sectPr>
          <w:pgSz w:w="16838" w:h="11906" w:orient="landscape"/>
          <w:pgMar w:top="1797" w:right="1440" w:bottom="1418" w:left="1440" w:header="851" w:footer="992" w:gutter="0"/>
          <w:cols w:space="720" w:num="1"/>
          <w:docGrid w:type="linesAndChars" w:linePitch="312" w:charSpace="0"/>
        </w:sectPr>
      </w:pPr>
      <w:r>
        <w:rPr>
          <w:rFonts w:hint="eastAsia"/>
        </w:rPr>
        <w:t xml:space="preserve">                                                                                   </w:t>
      </w:r>
      <w:r>
        <w:rPr>
          <w:rFonts w:hint="eastAsia"/>
          <w:sz w:val="20"/>
          <w:szCs w:val="20"/>
        </w:rPr>
        <w:t xml:space="preserve">                           </w:t>
      </w:r>
    </w:p>
    <w:tbl>
      <w:tblPr>
        <w:tblStyle w:val="12"/>
        <w:tblW w:w="8906" w:type="dxa"/>
        <w:tblInd w:w="0" w:type="dxa"/>
        <w:tblLayout w:type="fixed"/>
        <w:tblCellMar>
          <w:top w:w="0" w:type="dxa"/>
          <w:left w:w="108" w:type="dxa"/>
          <w:bottom w:w="0" w:type="dxa"/>
          <w:right w:w="108" w:type="dxa"/>
        </w:tblCellMar>
      </w:tblPr>
      <w:tblGrid>
        <w:gridCol w:w="2088"/>
        <w:gridCol w:w="23"/>
        <w:gridCol w:w="3217"/>
        <w:gridCol w:w="1080"/>
        <w:gridCol w:w="1260"/>
        <w:gridCol w:w="1238"/>
      </w:tblGrid>
      <w:tr>
        <w:tblPrEx>
          <w:tblLayout w:type="fixed"/>
          <w:tblCellMar>
            <w:top w:w="0" w:type="dxa"/>
            <w:left w:w="108" w:type="dxa"/>
            <w:bottom w:w="0" w:type="dxa"/>
            <w:right w:w="108" w:type="dxa"/>
          </w:tblCellMar>
        </w:tblPrEx>
        <w:trPr>
          <w:trHeight w:val="420" w:hRule="atLeast"/>
        </w:trPr>
        <w:tc>
          <w:tcPr>
            <w:tcW w:w="8906" w:type="dxa"/>
            <w:gridSpan w:val="6"/>
            <w:tcBorders>
              <w:top w:val="nil"/>
              <w:left w:val="nil"/>
              <w:bottom w:val="nil"/>
              <w:right w:val="nil"/>
            </w:tcBorders>
            <w:noWrap w:val="0"/>
            <w:vAlign w:val="center"/>
          </w:tcPr>
          <w:p>
            <w:pPr>
              <w:pStyle w:val="3"/>
              <w:adjustRightInd w:val="0"/>
              <w:snapToGrid w:val="0"/>
              <w:spacing w:before="0" w:beforeAutospacing="0" w:after="0" w:afterAutospacing="0" w:line="360" w:lineRule="auto"/>
              <w:jc w:val="right"/>
              <w:rPr>
                <w:rFonts w:hint="eastAsia" w:ascii="黑体" w:hAnsi="黑体" w:eastAsia="黑体"/>
                <w:bCs/>
                <w:sz w:val="36"/>
                <w:szCs w:val="36"/>
              </w:rPr>
            </w:pPr>
            <w:r>
              <w:rPr>
                <w:rFonts w:hint="eastAsia"/>
                <w:sz w:val="20"/>
                <w:szCs w:val="20"/>
              </w:rPr>
              <w:t>部门公开表8</w:t>
            </w:r>
          </w:p>
          <w:p>
            <w:pPr>
              <w:widowControl/>
              <w:jc w:val="center"/>
              <w:rPr>
                <w:rFonts w:hint="eastAsia" w:ascii="华文中宋" w:hAnsi="华文中宋" w:eastAsia="华文中宋" w:cs="宋体"/>
                <w:b/>
                <w:bCs/>
                <w:kern w:val="0"/>
                <w:sz w:val="18"/>
                <w:szCs w:val="18"/>
                <w:u w:val="single"/>
              </w:rPr>
            </w:pPr>
          </w:p>
          <w:p>
            <w:pPr>
              <w:widowControl/>
              <w:jc w:val="center"/>
              <w:rPr>
                <w:rFonts w:ascii="华文中宋" w:hAnsi="华文中宋" w:eastAsia="华文中宋" w:cs="宋体"/>
                <w:b/>
                <w:bCs/>
                <w:kern w:val="0"/>
                <w:sz w:val="36"/>
                <w:szCs w:val="36"/>
                <w:u w:val="single"/>
              </w:rPr>
            </w:pPr>
            <w:r>
              <w:rPr>
                <w:rFonts w:hint="eastAsia" w:ascii="华文中宋" w:hAnsi="华文中宋" w:eastAsia="华文中宋" w:cs="宋体"/>
                <w:b/>
                <w:bCs/>
                <w:color w:val="000000"/>
                <w:kern w:val="0"/>
                <w:sz w:val="36"/>
                <w:szCs w:val="36"/>
              </w:rPr>
              <w:t>五河县</w:t>
            </w:r>
            <w:r>
              <w:rPr>
                <w:rFonts w:hint="eastAsia" w:ascii="华文中宋" w:hAnsi="华文中宋" w:eastAsia="华文中宋" w:cs="宋体"/>
                <w:b/>
                <w:bCs/>
                <w:color w:val="000000"/>
                <w:kern w:val="0"/>
                <w:sz w:val="36"/>
                <w:szCs w:val="36"/>
                <w:lang w:eastAsia="zh-CN"/>
              </w:rPr>
              <w:t>检察院</w:t>
            </w:r>
            <w:r>
              <w:rPr>
                <w:rFonts w:hint="eastAsia" w:ascii="华文中宋" w:hAnsi="华文中宋" w:eastAsia="华文中宋" w:cs="宋体"/>
                <w:b/>
                <w:bCs/>
                <w:kern w:val="0"/>
                <w:sz w:val="36"/>
                <w:szCs w:val="36"/>
              </w:rPr>
              <w:t>2019年支出预算总表</w:t>
            </w:r>
          </w:p>
        </w:tc>
      </w:tr>
      <w:tr>
        <w:tblPrEx>
          <w:tblLayout w:type="fixed"/>
          <w:tblCellMar>
            <w:top w:w="0" w:type="dxa"/>
            <w:left w:w="108" w:type="dxa"/>
            <w:bottom w:w="0" w:type="dxa"/>
            <w:right w:w="108" w:type="dxa"/>
          </w:tblCellMar>
        </w:tblPrEx>
        <w:trPr>
          <w:trHeight w:val="330" w:hRule="atLeast"/>
        </w:trPr>
        <w:tc>
          <w:tcPr>
            <w:tcW w:w="2111" w:type="dxa"/>
            <w:gridSpan w:val="2"/>
            <w:tcBorders>
              <w:top w:val="nil"/>
              <w:left w:val="nil"/>
              <w:bottom w:val="nil"/>
              <w:right w:val="nil"/>
            </w:tcBorders>
            <w:noWrap w:val="0"/>
            <w:vAlign w:val="center"/>
          </w:tcPr>
          <w:p>
            <w:pPr>
              <w:widowControl/>
              <w:jc w:val="left"/>
              <w:rPr>
                <w:rFonts w:ascii="宋体" w:hAnsi="宋体" w:cs="宋体"/>
                <w:kern w:val="0"/>
                <w:sz w:val="20"/>
              </w:rPr>
            </w:pPr>
          </w:p>
        </w:tc>
        <w:tc>
          <w:tcPr>
            <w:tcW w:w="3217" w:type="dxa"/>
            <w:tcBorders>
              <w:top w:val="nil"/>
              <w:left w:val="nil"/>
              <w:bottom w:val="nil"/>
              <w:right w:val="nil"/>
            </w:tcBorders>
            <w:noWrap w:val="0"/>
            <w:vAlign w:val="center"/>
          </w:tcPr>
          <w:p>
            <w:pPr>
              <w:widowControl/>
              <w:jc w:val="left"/>
              <w:rPr>
                <w:rFonts w:ascii="宋体" w:hAnsi="宋体" w:cs="宋体"/>
                <w:kern w:val="0"/>
                <w:sz w:val="20"/>
              </w:rPr>
            </w:pPr>
          </w:p>
        </w:tc>
        <w:tc>
          <w:tcPr>
            <w:tcW w:w="1080" w:type="dxa"/>
            <w:tcBorders>
              <w:top w:val="nil"/>
              <w:left w:val="nil"/>
              <w:bottom w:val="nil"/>
              <w:right w:val="nil"/>
            </w:tcBorders>
            <w:noWrap w:val="0"/>
            <w:vAlign w:val="center"/>
          </w:tcPr>
          <w:p>
            <w:pPr>
              <w:widowControl/>
              <w:jc w:val="left"/>
              <w:rPr>
                <w:rFonts w:ascii="宋体" w:hAnsi="宋体" w:cs="宋体"/>
                <w:kern w:val="0"/>
                <w:sz w:val="20"/>
              </w:rPr>
            </w:pPr>
          </w:p>
        </w:tc>
        <w:tc>
          <w:tcPr>
            <w:tcW w:w="1260" w:type="dxa"/>
            <w:tcBorders>
              <w:top w:val="nil"/>
              <w:left w:val="nil"/>
              <w:bottom w:val="nil"/>
              <w:right w:val="nil"/>
            </w:tcBorders>
            <w:noWrap w:val="0"/>
            <w:vAlign w:val="center"/>
          </w:tcPr>
          <w:p>
            <w:pPr>
              <w:widowControl/>
              <w:jc w:val="left"/>
              <w:rPr>
                <w:rFonts w:ascii="宋体" w:hAnsi="宋体" w:cs="宋体"/>
                <w:kern w:val="0"/>
                <w:sz w:val="20"/>
              </w:rPr>
            </w:pPr>
          </w:p>
        </w:tc>
        <w:tc>
          <w:tcPr>
            <w:tcW w:w="1238" w:type="dxa"/>
            <w:tcBorders>
              <w:top w:val="nil"/>
              <w:left w:val="nil"/>
              <w:bottom w:val="nil"/>
              <w:right w:val="nil"/>
            </w:tcBorders>
            <w:noWrap w:val="0"/>
            <w:vAlign w:val="center"/>
          </w:tcPr>
          <w:p>
            <w:pPr>
              <w:widowControl/>
              <w:jc w:val="right"/>
              <w:rPr>
                <w:rFonts w:ascii="宋体" w:hAnsi="宋体" w:cs="宋体"/>
                <w:kern w:val="0"/>
                <w:sz w:val="20"/>
              </w:rPr>
            </w:pPr>
            <w:r>
              <w:rPr>
                <w:rFonts w:hint="eastAsia" w:ascii="宋体" w:hAnsi="宋体" w:cs="宋体"/>
                <w:kern w:val="0"/>
                <w:sz w:val="20"/>
              </w:rPr>
              <w:t>单位：万元</w:t>
            </w:r>
          </w:p>
        </w:tc>
      </w:tr>
      <w:tr>
        <w:tblPrEx>
          <w:tblLayout w:type="fixed"/>
          <w:tblCellMar>
            <w:top w:w="0" w:type="dxa"/>
            <w:left w:w="108" w:type="dxa"/>
            <w:bottom w:w="0" w:type="dxa"/>
            <w:right w:w="108" w:type="dxa"/>
          </w:tblCellMar>
        </w:tblPrEx>
        <w:trPr>
          <w:trHeight w:val="540" w:hRule="atLeast"/>
        </w:trPr>
        <w:tc>
          <w:tcPr>
            <w:tcW w:w="532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4"/>
              </w:rPr>
            </w:pPr>
            <w:r>
              <w:rPr>
                <w:rFonts w:hint="eastAsia" w:ascii="宋体" w:hAnsi="宋体" w:cs="宋体"/>
                <w:b/>
                <w:bCs/>
                <w:kern w:val="0"/>
                <w:sz w:val="24"/>
              </w:rPr>
              <w:t>功能分类科目</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合计</w:t>
            </w:r>
          </w:p>
        </w:tc>
        <w:tc>
          <w:tcPr>
            <w:tcW w:w="126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基本支出</w:t>
            </w:r>
          </w:p>
        </w:tc>
        <w:tc>
          <w:tcPr>
            <w:tcW w:w="123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项目支出</w:t>
            </w:r>
          </w:p>
        </w:tc>
      </w:tr>
      <w:tr>
        <w:tblPrEx>
          <w:tblLayout w:type="fixed"/>
          <w:tblCellMar>
            <w:top w:w="0" w:type="dxa"/>
            <w:left w:w="108" w:type="dxa"/>
            <w:bottom w:w="0" w:type="dxa"/>
            <w:right w:w="108" w:type="dxa"/>
          </w:tblCellMar>
        </w:tblPrEx>
        <w:trPr>
          <w:trHeight w:val="540" w:hRule="atLeast"/>
        </w:trPr>
        <w:tc>
          <w:tcPr>
            <w:tcW w:w="2088"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科目编码</w:t>
            </w:r>
          </w:p>
        </w:tc>
        <w:tc>
          <w:tcPr>
            <w:tcW w:w="3240"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科目名称</w:t>
            </w: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kern w:val="0"/>
                <w:sz w:val="22"/>
                <w:szCs w:val="22"/>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kern w:val="0"/>
                <w:sz w:val="22"/>
                <w:szCs w:val="22"/>
              </w:rPr>
            </w:pPr>
          </w:p>
        </w:tc>
        <w:tc>
          <w:tcPr>
            <w:tcW w:w="123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b/>
                <w:bCs/>
                <w:kern w:val="0"/>
                <w:sz w:val="22"/>
                <w:szCs w:val="22"/>
              </w:rPr>
            </w:pPr>
          </w:p>
        </w:tc>
      </w:tr>
      <w:tr>
        <w:tblPrEx>
          <w:tblLayout w:type="fixed"/>
          <w:tblCellMar>
            <w:top w:w="0" w:type="dxa"/>
            <w:left w:w="108" w:type="dxa"/>
            <w:bottom w:w="0" w:type="dxa"/>
            <w:right w:w="108" w:type="dxa"/>
          </w:tblCellMar>
        </w:tblPrEx>
        <w:trPr>
          <w:trHeight w:val="402" w:hRule="atLeast"/>
        </w:trPr>
        <w:tc>
          <w:tcPr>
            <w:tcW w:w="20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201</w:t>
            </w:r>
          </w:p>
        </w:tc>
        <w:tc>
          <w:tcPr>
            <w:tcW w:w="324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一般公共服务支出</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1.00</w:t>
            </w:r>
          </w:p>
        </w:tc>
        <w:tc>
          <w:tcPr>
            <w:tcW w:w="1260" w:type="dxa"/>
            <w:tcBorders>
              <w:top w:val="nil"/>
              <w:left w:val="nil"/>
              <w:bottom w:val="single" w:color="auto" w:sz="4" w:space="0"/>
              <w:right w:val="single" w:color="auto" w:sz="4" w:space="0"/>
            </w:tcBorders>
            <w:noWrap w:val="0"/>
            <w:vAlign w:val="bottom"/>
          </w:tcPr>
          <w:p>
            <w:pPr>
              <w:jc w:val="center"/>
              <w:rPr>
                <w:rFonts w:ascii="宋体" w:hAnsi="宋体" w:cs="宋体"/>
                <w:kern w:val="0"/>
                <w:sz w:val="22"/>
                <w:szCs w:val="22"/>
              </w:rPr>
            </w:pPr>
          </w:p>
        </w:tc>
        <w:tc>
          <w:tcPr>
            <w:tcW w:w="1238"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1.00</w:t>
            </w:r>
          </w:p>
        </w:tc>
      </w:tr>
      <w:tr>
        <w:tblPrEx>
          <w:tblLayout w:type="fixed"/>
          <w:tblCellMar>
            <w:top w:w="0" w:type="dxa"/>
            <w:left w:w="108" w:type="dxa"/>
            <w:bottom w:w="0" w:type="dxa"/>
            <w:right w:w="108" w:type="dxa"/>
          </w:tblCellMar>
        </w:tblPrEx>
        <w:trPr>
          <w:trHeight w:val="402" w:hRule="atLeast"/>
        </w:trPr>
        <w:tc>
          <w:tcPr>
            <w:tcW w:w="20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 xml:space="preserve">  20136</w:t>
            </w:r>
          </w:p>
        </w:tc>
        <w:tc>
          <w:tcPr>
            <w:tcW w:w="324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 xml:space="preserve">  其他共产党事务支出</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1.00</w:t>
            </w:r>
          </w:p>
        </w:tc>
        <w:tc>
          <w:tcPr>
            <w:tcW w:w="1260" w:type="dxa"/>
            <w:tcBorders>
              <w:top w:val="nil"/>
              <w:left w:val="nil"/>
              <w:bottom w:val="single" w:color="auto" w:sz="4" w:space="0"/>
              <w:right w:val="single" w:color="auto" w:sz="4" w:space="0"/>
            </w:tcBorders>
            <w:noWrap w:val="0"/>
            <w:vAlign w:val="bottom"/>
          </w:tcPr>
          <w:p>
            <w:pPr>
              <w:jc w:val="center"/>
              <w:rPr>
                <w:rFonts w:ascii="宋体" w:hAnsi="宋体" w:cs="宋体"/>
                <w:kern w:val="0"/>
                <w:sz w:val="22"/>
                <w:szCs w:val="22"/>
              </w:rPr>
            </w:pPr>
          </w:p>
        </w:tc>
        <w:tc>
          <w:tcPr>
            <w:tcW w:w="1238"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1.00</w:t>
            </w:r>
          </w:p>
        </w:tc>
      </w:tr>
      <w:tr>
        <w:tblPrEx>
          <w:tblLayout w:type="fixed"/>
          <w:tblCellMar>
            <w:top w:w="0" w:type="dxa"/>
            <w:left w:w="108" w:type="dxa"/>
            <w:bottom w:w="0" w:type="dxa"/>
            <w:right w:w="108" w:type="dxa"/>
          </w:tblCellMar>
        </w:tblPrEx>
        <w:trPr>
          <w:trHeight w:val="402" w:hRule="atLeast"/>
        </w:trPr>
        <w:tc>
          <w:tcPr>
            <w:tcW w:w="20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 xml:space="preserve">    2013699</w:t>
            </w:r>
          </w:p>
        </w:tc>
        <w:tc>
          <w:tcPr>
            <w:tcW w:w="324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 xml:space="preserve">    其他共产党事务支出</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1.00</w:t>
            </w:r>
          </w:p>
        </w:tc>
        <w:tc>
          <w:tcPr>
            <w:tcW w:w="1260" w:type="dxa"/>
            <w:tcBorders>
              <w:top w:val="nil"/>
              <w:left w:val="nil"/>
              <w:bottom w:val="single" w:color="auto" w:sz="4" w:space="0"/>
              <w:right w:val="single" w:color="auto" w:sz="4" w:space="0"/>
            </w:tcBorders>
            <w:noWrap w:val="0"/>
            <w:vAlign w:val="bottom"/>
          </w:tcPr>
          <w:p>
            <w:pPr>
              <w:jc w:val="center"/>
              <w:rPr>
                <w:rFonts w:ascii="宋体" w:hAnsi="宋体" w:cs="宋体"/>
                <w:kern w:val="0"/>
                <w:sz w:val="22"/>
                <w:szCs w:val="22"/>
              </w:rPr>
            </w:pPr>
          </w:p>
        </w:tc>
        <w:tc>
          <w:tcPr>
            <w:tcW w:w="1238"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1.00</w:t>
            </w:r>
          </w:p>
        </w:tc>
      </w:tr>
      <w:tr>
        <w:tblPrEx>
          <w:tblLayout w:type="fixed"/>
          <w:tblCellMar>
            <w:top w:w="0" w:type="dxa"/>
            <w:left w:w="108" w:type="dxa"/>
            <w:bottom w:w="0" w:type="dxa"/>
            <w:right w:w="108" w:type="dxa"/>
          </w:tblCellMar>
        </w:tblPrEx>
        <w:trPr>
          <w:trHeight w:val="402" w:hRule="atLeast"/>
        </w:trPr>
        <w:tc>
          <w:tcPr>
            <w:tcW w:w="20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204</w:t>
            </w:r>
          </w:p>
        </w:tc>
        <w:tc>
          <w:tcPr>
            <w:tcW w:w="324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公共安全支出</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794.89</w:t>
            </w:r>
          </w:p>
        </w:tc>
        <w:tc>
          <w:tcPr>
            <w:tcW w:w="126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607.96</w:t>
            </w:r>
          </w:p>
        </w:tc>
        <w:tc>
          <w:tcPr>
            <w:tcW w:w="1238"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186.92</w:t>
            </w:r>
          </w:p>
        </w:tc>
      </w:tr>
      <w:tr>
        <w:tblPrEx>
          <w:tblLayout w:type="fixed"/>
          <w:tblCellMar>
            <w:top w:w="0" w:type="dxa"/>
            <w:left w:w="108" w:type="dxa"/>
            <w:bottom w:w="0" w:type="dxa"/>
            <w:right w:w="108" w:type="dxa"/>
          </w:tblCellMar>
        </w:tblPrEx>
        <w:trPr>
          <w:trHeight w:val="402" w:hRule="atLeast"/>
        </w:trPr>
        <w:tc>
          <w:tcPr>
            <w:tcW w:w="20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20404</w:t>
            </w:r>
          </w:p>
        </w:tc>
        <w:tc>
          <w:tcPr>
            <w:tcW w:w="324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检察</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794.89</w:t>
            </w:r>
          </w:p>
        </w:tc>
        <w:tc>
          <w:tcPr>
            <w:tcW w:w="126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607.96</w:t>
            </w:r>
          </w:p>
        </w:tc>
        <w:tc>
          <w:tcPr>
            <w:tcW w:w="1238"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186.92</w:t>
            </w:r>
          </w:p>
        </w:tc>
      </w:tr>
      <w:tr>
        <w:tblPrEx>
          <w:tblLayout w:type="fixed"/>
          <w:tblCellMar>
            <w:top w:w="0" w:type="dxa"/>
            <w:left w:w="108" w:type="dxa"/>
            <w:bottom w:w="0" w:type="dxa"/>
            <w:right w:w="108" w:type="dxa"/>
          </w:tblCellMar>
        </w:tblPrEx>
        <w:trPr>
          <w:trHeight w:val="402" w:hRule="atLeast"/>
        </w:trPr>
        <w:tc>
          <w:tcPr>
            <w:tcW w:w="20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2040401</w:t>
            </w:r>
          </w:p>
        </w:tc>
        <w:tc>
          <w:tcPr>
            <w:tcW w:w="324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行政运行</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607.96</w:t>
            </w:r>
          </w:p>
        </w:tc>
        <w:tc>
          <w:tcPr>
            <w:tcW w:w="126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607.96</w:t>
            </w:r>
          </w:p>
        </w:tc>
        <w:tc>
          <w:tcPr>
            <w:tcW w:w="1238" w:type="dxa"/>
            <w:tcBorders>
              <w:top w:val="nil"/>
              <w:left w:val="nil"/>
              <w:bottom w:val="single" w:color="auto" w:sz="4" w:space="0"/>
              <w:right w:val="single" w:color="auto" w:sz="4" w:space="0"/>
            </w:tcBorders>
            <w:noWrap w:val="0"/>
            <w:vAlign w:val="bottom"/>
          </w:tcPr>
          <w:p>
            <w:pPr>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402" w:hRule="atLeast"/>
        </w:trPr>
        <w:tc>
          <w:tcPr>
            <w:tcW w:w="20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2040499</w:t>
            </w:r>
          </w:p>
        </w:tc>
        <w:tc>
          <w:tcPr>
            <w:tcW w:w="324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其他检察支出</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186.92</w:t>
            </w:r>
          </w:p>
        </w:tc>
        <w:tc>
          <w:tcPr>
            <w:tcW w:w="1260" w:type="dxa"/>
            <w:tcBorders>
              <w:top w:val="nil"/>
              <w:left w:val="nil"/>
              <w:bottom w:val="single" w:color="auto" w:sz="4" w:space="0"/>
              <w:right w:val="single" w:color="auto" w:sz="4" w:space="0"/>
            </w:tcBorders>
            <w:noWrap w:val="0"/>
            <w:vAlign w:val="bottom"/>
          </w:tcPr>
          <w:p>
            <w:pPr>
              <w:jc w:val="center"/>
              <w:rPr>
                <w:rFonts w:hint="eastAsia" w:ascii="宋体" w:hAnsi="宋体" w:cs="宋体"/>
                <w:kern w:val="0"/>
                <w:sz w:val="22"/>
                <w:szCs w:val="22"/>
              </w:rPr>
            </w:pPr>
          </w:p>
        </w:tc>
        <w:tc>
          <w:tcPr>
            <w:tcW w:w="1238"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186.92</w:t>
            </w:r>
          </w:p>
        </w:tc>
      </w:tr>
      <w:tr>
        <w:tblPrEx>
          <w:tblLayout w:type="fixed"/>
          <w:tblCellMar>
            <w:top w:w="0" w:type="dxa"/>
            <w:left w:w="108" w:type="dxa"/>
            <w:bottom w:w="0" w:type="dxa"/>
            <w:right w:w="108" w:type="dxa"/>
          </w:tblCellMar>
        </w:tblPrEx>
        <w:trPr>
          <w:trHeight w:val="402" w:hRule="atLeast"/>
        </w:trPr>
        <w:tc>
          <w:tcPr>
            <w:tcW w:w="20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208</w:t>
            </w:r>
          </w:p>
        </w:tc>
        <w:tc>
          <w:tcPr>
            <w:tcW w:w="324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社会保障和就业支出</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62.85</w:t>
            </w:r>
          </w:p>
        </w:tc>
        <w:tc>
          <w:tcPr>
            <w:tcW w:w="126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62.85</w:t>
            </w:r>
          </w:p>
        </w:tc>
        <w:tc>
          <w:tcPr>
            <w:tcW w:w="1238" w:type="dxa"/>
            <w:tcBorders>
              <w:top w:val="nil"/>
              <w:left w:val="nil"/>
              <w:bottom w:val="single" w:color="auto" w:sz="4" w:space="0"/>
              <w:right w:val="single" w:color="auto" w:sz="4" w:space="0"/>
            </w:tcBorders>
            <w:noWrap w:val="0"/>
            <w:vAlign w:val="bottom"/>
          </w:tcPr>
          <w:p>
            <w:pPr>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402" w:hRule="atLeast"/>
        </w:trPr>
        <w:tc>
          <w:tcPr>
            <w:tcW w:w="20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20805</w:t>
            </w:r>
          </w:p>
        </w:tc>
        <w:tc>
          <w:tcPr>
            <w:tcW w:w="324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行政事业单位离退休</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62.85</w:t>
            </w:r>
          </w:p>
        </w:tc>
        <w:tc>
          <w:tcPr>
            <w:tcW w:w="126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62.85</w:t>
            </w:r>
          </w:p>
        </w:tc>
        <w:tc>
          <w:tcPr>
            <w:tcW w:w="1238" w:type="dxa"/>
            <w:tcBorders>
              <w:top w:val="nil"/>
              <w:left w:val="nil"/>
              <w:bottom w:val="single" w:color="auto" w:sz="4" w:space="0"/>
              <w:right w:val="single" w:color="auto" w:sz="4" w:space="0"/>
            </w:tcBorders>
            <w:noWrap w:val="0"/>
            <w:vAlign w:val="bottom"/>
          </w:tcPr>
          <w:p>
            <w:pPr>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402" w:hRule="atLeast"/>
        </w:trPr>
        <w:tc>
          <w:tcPr>
            <w:tcW w:w="20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2080505</w:t>
            </w:r>
          </w:p>
        </w:tc>
        <w:tc>
          <w:tcPr>
            <w:tcW w:w="324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机关事业单位基本养老保险缴费支出</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62.85</w:t>
            </w:r>
          </w:p>
        </w:tc>
        <w:tc>
          <w:tcPr>
            <w:tcW w:w="126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62.85</w:t>
            </w:r>
          </w:p>
        </w:tc>
        <w:tc>
          <w:tcPr>
            <w:tcW w:w="1238" w:type="dxa"/>
            <w:tcBorders>
              <w:top w:val="nil"/>
              <w:left w:val="nil"/>
              <w:bottom w:val="single" w:color="auto" w:sz="4" w:space="0"/>
              <w:right w:val="single" w:color="auto" w:sz="4" w:space="0"/>
            </w:tcBorders>
            <w:noWrap w:val="0"/>
            <w:vAlign w:val="bottom"/>
          </w:tcPr>
          <w:p>
            <w:pPr>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402" w:hRule="atLeast"/>
        </w:trPr>
        <w:tc>
          <w:tcPr>
            <w:tcW w:w="20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210</w:t>
            </w:r>
          </w:p>
        </w:tc>
        <w:tc>
          <w:tcPr>
            <w:tcW w:w="324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卫生健康支出</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35.67</w:t>
            </w:r>
          </w:p>
        </w:tc>
        <w:tc>
          <w:tcPr>
            <w:tcW w:w="126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35.67</w:t>
            </w:r>
          </w:p>
        </w:tc>
        <w:tc>
          <w:tcPr>
            <w:tcW w:w="1238" w:type="dxa"/>
            <w:tcBorders>
              <w:top w:val="nil"/>
              <w:left w:val="nil"/>
              <w:bottom w:val="single" w:color="auto" w:sz="4" w:space="0"/>
              <w:right w:val="single" w:color="auto" w:sz="4" w:space="0"/>
            </w:tcBorders>
            <w:noWrap w:val="0"/>
            <w:vAlign w:val="bottom"/>
          </w:tcPr>
          <w:p>
            <w:pPr>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402" w:hRule="atLeast"/>
        </w:trPr>
        <w:tc>
          <w:tcPr>
            <w:tcW w:w="20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21011</w:t>
            </w:r>
          </w:p>
        </w:tc>
        <w:tc>
          <w:tcPr>
            <w:tcW w:w="324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行政事业单位医疗</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35.67</w:t>
            </w:r>
          </w:p>
        </w:tc>
        <w:tc>
          <w:tcPr>
            <w:tcW w:w="126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35.67</w:t>
            </w:r>
          </w:p>
        </w:tc>
        <w:tc>
          <w:tcPr>
            <w:tcW w:w="1238" w:type="dxa"/>
            <w:tcBorders>
              <w:top w:val="nil"/>
              <w:left w:val="nil"/>
              <w:bottom w:val="single" w:color="auto" w:sz="4" w:space="0"/>
              <w:right w:val="single" w:color="auto" w:sz="4" w:space="0"/>
            </w:tcBorders>
            <w:noWrap w:val="0"/>
            <w:vAlign w:val="bottom"/>
          </w:tcPr>
          <w:p>
            <w:pPr>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402" w:hRule="atLeast"/>
        </w:trPr>
        <w:tc>
          <w:tcPr>
            <w:tcW w:w="20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2101101</w:t>
            </w:r>
          </w:p>
        </w:tc>
        <w:tc>
          <w:tcPr>
            <w:tcW w:w="324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行政单位医疗</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28.82</w:t>
            </w:r>
          </w:p>
        </w:tc>
        <w:tc>
          <w:tcPr>
            <w:tcW w:w="126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28.82</w:t>
            </w:r>
          </w:p>
        </w:tc>
        <w:tc>
          <w:tcPr>
            <w:tcW w:w="1238" w:type="dxa"/>
            <w:tcBorders>
              <w:top w:val="nil"/>
              <w:left w:val="nil"/>
              <w:bottom w:val="single" w:color="auto" w:sz="4" w:space="0"/>
              <w:right w:val="single" w:color="auto" w:sz="4" w:space="0"/>
            </w:tcBorders>
            <w:noWrap w:val="0"/>
            <w:vAlign w:val="bottom"/>
          </w:tcPr>
          <w:p>
            <w:pPr>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402" w:hRule="atLeast"/>
        </w:trPr>
        <w:tc>
          <w:tcPr>
            <w:tcW w:w="20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2101103</w:t>
            </w:r>
          </w:p>
        </w:tc>
        <w:tc>
          <w:tcPr>
            <w:tcW w:w="324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公务员医疗补助</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6.86</w:t>
            </w:r>
          </w:p>
        </w:tc>
        <w:tc>
          <w:tcPr>
            <w:tcW w:w="126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6.86</w:t>
            </w:r>
          </w:p>
        </w:tc>
        <w:tc>
          <w:tcPr>
            <w:tcW w:w="1238" w:type="dxa"/>
            <w:tcBorders>
              <w:top w:val="nil"/>
              <w:left w:val="nil"/>
              <w:bottom w:val="single" w:color="auto" w:sz="4" w:space="0"/>
              <w:right w:val="single" w:color="auto" w:sz="4" w:space="0"/>
            </w:tcBorders>
            <w:noWrap w:val="0"/>
            <w:vAlign w:val="bottom"/>
          </w:tcPr>
          <w:p>
            <w:pPr>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402" w:hRule="atLeast"/>
        </w:trPr>
        <w:tc>
          <w:tcPr>
            <w:tcW w:w="20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221</w:t>
            </w:r>
          </w:p>
        </w:tc>
        <w:tc>
          <w:tcPr>
            <w:tcW w:w="324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住房保障支出</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70.32</w:t>
            </w:r>
          </w:p>
        </w:tc>
        <w:tc>
          <w:tcPr>
            <w:tcW w:w="126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70.32</w:t>
            </w:r>
          </w:p>
        </w:tc>
        <w:tc>
          <w:tcPr>
            <w:tcW w:w="1238" w:type="dxa"/>
            <w:tcBorders>
              <w:top w:val="nil"/>
              <w:left w:val="nil"/>
              <w:bottom w:val="single" w:color="auto" w:sz="4" w:space="0"/>
              <w:right w:val="single" w:color="auto" w:sz="4" w:space="0"/>
            </w:tcBorders>
            <w:noWrap w:val="0"/>
            <w:vAlign w:val="bottom"/>
          </w:tcPr>
          <w:p>
            <w:pPr>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402" w:hRule="atLeast"/>
        </w:trPr>
        <w:tc>
          <w:tcPr>
            <w:tcW w:w="20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22102</w:t>
            </w:r>
          </w:p>
        </w:tc>
        <w:tc>
          <w:tcPr>
            <w:tcW w:w="324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住房改革支出</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70.32</w:t>
            </w:r>
          </w:p>
        </w:tc>
        <w:tc>
          <w:tcPr>
            <w:tcW w:w="126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70.32</w:t>
            </w:r>
          </w:p>
        </w:tc>
        <w:tc>
          <w:tcPr>
            <w:tcW w:w="1238" w:type="dxa"/>
            <w:tcBorders>
              <w:top w:val="nil"/>
              <w:left w:val="nil"/>
              <w:bottom w:val="single" w:color="auto" w:sz="4" w:space="0"/>
              <w:right w:val="single" w:color="auto" w:sz="4" w:space="0"/>
            </w:tcBorders>
            <w:noWrap w:val="0"/>
            <w:vAlign w:val="bottom"/>
          </w:tcPr>
          <w:p>
            <w:pPr>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402" w:hRule="atLeast"/>
        </w:trPr>
        <w:tc>
          <w:tcPr>
            <w:tcW w:w="2088"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2210201</w:t>
            </w:r>
          </w:p>
        </w:tc>
        <w:tc>
          <w:tcPr>
            <w:tcW w:w="324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cs="宋体"/>
                <w:kern w:val="0"/>
                <w:sz w:val="24"/>
              </w:rPr>
            </w:pPr>
            <w:r>
              <w:rPr>
                <w:rFonts w:hint="eastAsia" w:ascii="宋体" w:hAnsi="宋体" w:eastAsia="宋体" w:cs="宋体"/>
                <w:i w:val="0"/>
                <w:color w:val="000000"/>
                <w:kern w:val="0"/>
                <w:sz w:val="24"/>
                <w:szCs w:val="24"/>
                <w:u w:val="none"/>
                <w:lang w:val="en-US" w:eastAsia="zh-CN" w:bidi="ar"/>
              </w:rPr>
              <w:t xml:space="preserve">    住房公积金</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70.32</w:t>
            </w:r>
          </w:p>
        </w:tc>
        <w:tc>
          <w:tcPr>
            <w:tcW w:w="1260" w:type="dxa"/>
            <w:tcBorders>
              <w:top w:val="nil"/>
              <w:left w:val="nil"/>
              <w:bottom w:val="single" w:color="auto" w:sz="4" w:space="0"/>
              <w:right w:val="single" w:color="auto" w:sz="4" w:space="0"/>
            </w:tcBorders>
            <w:noWrap w:val="0"/>
            <w:vAlign w:val="bottom"/>
          </w:tcPr>
          <w:p>
            <w:pPr>
              <w:keepNext w:val="0"/>
              <w:keepLines w:val="0"/>
              <w:widowControl/>
              <w:suppressLineNumbers w:val="0"/>
              <w:jc w:val="center"/>
              <w:textAlignment w:val="bottom"/>
              <w:rPr>
                <w:rFonts w:hint="eastAsia"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70.32</w:t>
            </w:r>
          </w:p>
        </w:tc>
        <w:tc>
          <w:tcPr>
            <w:tcW w:w="1238" w:type="dxa"/>
            <w:tcBorders>
              <w:top w:val="nil"/>
              <w:left w:val="nil"/>
              <w:bottom w:val="single" w:color="auto" w:sz="4" w:space="0"/>
              <w:right w:val="single" w:color="auto" w:sz="4" w:space="0"/>
            </w:tcBorders>
            <w:noWrap w:val="0"/>
            <w:vAlign w:val="bottom"/>
          </w:tcPr>
          <w:p>
            <w:pPr>
              <w:jc w:val="center"/>
              <w:rPr>
                <w:rFonts w:hint="eastAsia" w:ascii="宋体" w:hAnsi="宋体" w:cs="宋体"/>
                <w:kern w:val="0"/>
                <w:sz w:val="22"/>
                <w:szCs w:val="22"/>
              </w:rPr>
            </w:pPr>
          </w:p>
        </w:tc>
      </w:tr>
      <w:tr>
        <w:tblPrEx>
          <w:tblLayout w:type="fixed"/>
          <w:tblCellMar>
            <w:top w:w="0" w:type="dxa"/>
            <w:left w:w="108" w:type="dxa"/>
            <w:bottom w:w="0" w:type="dxa"/>
            <w:right w:w="108" w:type="dxa"/>
          </w:tblCellMar>
        </w:tblPrEx>
        <w:trPr>
          <w:trHeight w:val="402" w:hRule="atLeast"/>
        </w:trPr>
        <w:tc>
          <w:tcPr>
            <w:tcW w:w="5328"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合计</w:t>
            </w:r>
          </w:p>
        </w:tc>
        <w:tc>
          <w:tcPr>
            <w:tcW w:w="1080" w:type="dxa"/>
            <w:tcBorders>
              <w:top w:val="nil"/>
              <w:left w:val="nil"/>
              <w:bottom w:val="single" w:color="auto" w:sz="4" w:space="0"/>
              <w:right w:val="single" w:color="auto" w:sz="4" w:space="0"/>
            </w:tcBorders>
            <w:noWrap w:val="0"/>
            <w:vAlign w:val="bottom"/>
          </w:tcPr>
          <w:p>
            <w:pPr>
              <w:keepNext w:val="0"/>
              <w:keepLines w:val="0"/>
              <w:widowControl/>
              <w:suppressLineNumbers w:val="0"/>
              <w:jc w:val="right"/>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964.72</w:t>
            </w:r>
          </w:p>
        </w:tc>
        <w:tc>
          <w:tcPr>
            <w:tcW w:w="1260" w:type="dxa"/>
            <w:tcBorders>
              <w:top w:val="nil"/>
              <w:left w:val="nil"/>
              <w:bottom w:val="single" w:color="auto" w:sz="4" w:space="0"/>
              <w:right w:val="single" w:color="auto" w:sz="4" w:space="0"/>
            </w:tcBorders>
            <w:noWrap w:val="0"/>
            <w:vAlign w:val="bottom"/>
          </w:tcPr>
          <w:p>
            <w:pPr>
              <w:keepNext w:val="0"/>
              <w:keepLines w:val="0"/>
              <w:widowControl/>
              <w:suppressLineNumbers w:val="0"/>
              <w:jc w:val="right"/>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776.80</w:t>
            </w:r>
          </w:p>
        </w:tc>
        <w:tc>
          <w:tcPr>
            <w:tcW w:w="1238" w:type="dxa"/>
            <w:tcBorders>
              <w:top w:val="nil"/>
              <w:left w:val="nil"/>
              <w:bottom w:val="single" w:color="auto" w:sz="4" w:space="0"/>
              <w:right w:val="single" w:color="auto" w:sz="4" w:space="0"/>
            </w:tcBorders>
            <w:noWrap w:val="0"/>
            <w:vAlign w:val="bottom"/>
          </w:tcPr>
          <w:p>
            <w:pPr>
              <w:keepNext w:val="0"/>
              <w:keepLines w:val="0"/>
              <w:widowControl/>
              <w:suppressLineNumbers w:val="0"/>
              <w:jc w:val="right"/>
              <w:textAlignment w:val="bottom"/>
              <w:rPr>
                <w:rFonts w:ascii="宋体" w:hAnsi="宋体" w:cs="宋体"/>
                <w:kern w:val="0"/>
                <w:sz w:val="22"/>
                <w:szCs w:val="22"/>
              </w:rPr>
            </w:pPr>
            <w:r>
              <w:rPr>
                <w:rFonts w:hint="eastAsia" w:ascii="宋体" w:hAnsi="宋体" w:eastAsia="宋体" w:cs="宋体"/>
                <w:i w:val="0"/>
                <w:color w:val="000000"/>
                <w:kern w:val="0"/>
                <w:sz w:val="24"/>
                <w:szCs w:val="24"/>
                <w:u w:val="none"/>
                <w:lang w:val="en-US" w:eastAsia="zh-CN" w:bidi="ar"/>
              </w:rPr>
              <w:t>187.92</w:t>
            </w:r>
          </w:p>
        </w:tc>
      </w:tr>
    </w:tbl>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rPr>
          <w:rFonts w:hint="eastAsia" w:ascii="黑体" w:hAnsi="黑体" w:eastAsia="黑体"/>
          <w:bCs/>
          <w:sz w:val="36"/>
          <w:szCs w:val="36"/>
        </w:rPr>
      </w:pPr>
    </w:p>
    <w:p>
      <w:pPr>
        <w:pStyle w:val="3"/>
        <w:adjustRightInd w:val="0"/>
        <w:snapToGrid w:val="0"/>
        <w:spacing w:before="0" w:beforeAutospacing="0" w:after="0" w:afterAutospacing="0" w:line="360" w:lineRule="auto"/>
        <w:jc w:val="both"/>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right"/>
        <w:rPr>
          <w:rFonts w:hint="eastAsia"/>
          <w:sz w:val="20"/>
          <w:szCs w:val="20"/>
        </w:rPr>
      </w:pPr>
      <w:r>
        <w:rPr>
          <w:rFonts w:hint="eastAsia"/>
          <w:sz w:val="20"/>
          <w:szCs w:val="20"/>
        </w:rPr>
        <w:t>部门公开表9</w:t>
      </w:r>
    </w:p>
    <w:tbl>
      <w:tblPr>
        <w:tblStyle w:val="12"/>
        <w:tblW w:w="10720" w:type="dxa"/>
        <w:jc w:val="center"/>
        <w:tblInd w:w="93" w:type="dxa"/>
        <w:tblLayout w:type="fixed"/>
        <w:tblCellMar>
          <w:top w:w="0" w:type="dxa"/>
          <w:left w:w="108" w:type="dxa"/>
          <w:bottom w:w="0" w:type="dxa"/>
          <w:right w:w="108" w:type="dxa"/>
        </w:tblCellMar>
      </w:tblPr>
      <w:tblGrid>
        <w:gridCol w:w="2815"/>
        <w:gridCol w:w="1620"/>
        <w:gridCol w:w="1765"/>
        <w:gridCol w:w="1640"/>
        <w:gridCol w:w="1460"/>
        <w:gridCol w:w="1420"/>
      </w:tblGrid>
      <w:tr>
        <w:tblPrEx>
          <w:tblLayout w:type="fixed"/>
          <w:tblCellMar>
            <w:top w:w="0" w:type="dxa"/>
            <w:left w:w="108" w:type="dxa"/>
            <w:bottom w:w="0" w:type="dxa"/>
            <w:right w:w="108" w:type="dxa"/>
          </w:tblCellMar>
        </w:tblPrEx>
        <w:trPr>
          <w:trHeight w:val="525" w:hRule="atLeast"/>
          <w:jc w:val="center"/>
        </w:trPr>
        <w:tc>
          <w:tcPr>
            <w:tcW w:w="10720" w:type="dxa"/>
            <w:gridSpan w:val="6"/>
            <w:tcBorders>
              <w:top w:val="nil"/>
              <w:left w:val="nil"/>
              <w:bottom w:val="nil"/>
              <w:right w:val="nil"/>
            </w:tcBorders>
            <w:shd w:val="clear" w:color="auto" w:fill="auto"/>
            <w:noWrap/>
            <w:vAlign w:val="center"/>
          </w:tcPr>
          <w:p>
            <w:pPr>
              <w:widowControl/>
              <w:jc w:val="center"/>
              <w:rPr>
                <w:rFonts w:ascii="宋体" w:hAnsi="宋体" w:cs="宋体"/>
                <w:b/>
                <w:bCs/>
                <w:kern w:val="0"/>
                <w:sz w:val="36"/>
                <w:szCs w:val="36"/>
              </w:rPr>
            </w:pPr>
            <w:r>
              <w:rPr>
                <w:rFonts w:hint="eastAsia" w:ascii="华文中宋" w:hAnsi="华文中宋" w:eastAsia="华文中宋" w:cs="宋体"/>
                <w:b/>
                <w:bCs/>
                <w:kern w:val="0"/>
                <w:sz w:val="36"/>
                <w:szCs w:val="36"/>
              </w:rPr>
              <w:t>五河县</w:t>
            </w:r>
            <w:r>
              <w:rPr>
                <w:rFonts w:hint="eastAsia" w:ascii="华文中宋" w:hAnsi="华文中宋" w:eastAsia="华文中宋" w:cs="宋体"/>
                <w:b/>
                <w:bCs/>
                <w:kern w:val="0"/>
                <w:sz w:val="36"/>
                <w:szCs w:val="36"/>
                <w:lang w:eastAsia="zh-CN"/>
              </w:rPr>
              <w:t>检察院</w:t>
            </w:r>
            <w:r>
              <w:rPr>
                <w:rFonts w:hint="eastAsia" w:ascii="华文中宋" w:hAnsi="华文中宋" w:eastAsia="华文中宋" w:cs="宋体"/>
                <w:b/>
                <w:bCs/>
                <w:kern w:val="0"/>
                <w:sz w:val="36"/>
                <w:szCs w:val="36"/>
              </w:rPr>
              <w:t>2019年部门政府采购支出表</w:t>
            </w:r>
          </w:p>
        </w:tc>
      </w:tr>
      <w:tr>
        <w:tblPrEx>
          <w:tblLayout w:type="fixed"/>
          <w:tblCellMar>
            <w:top w:w="0" w:type="dxa"/>
            <w:left w:w="108" w:type="dxa"/>
            <w:bottom w:w="0" w:type="dxa"/>
            <w:right w:w="108" w:type="dxa"/>
          </w:tblCellMar>
        </w:tblPrEx>
        <w:trPr>
          <w:trHeight w:val="360" w:hRule="atLeast"/>
          <w:jc w:val="center"/>
        </w:trPr>
        <w:tc>
          <w:tcPr>
            <w:tcW w:w="2815" w:type="dxa"/>
            <w:tcBorders>
              <w:top w:val="nil"/>
              <w:left w:val="nil"/>
              <w:bottom w:val="nil"/>
              <w:right w:val="nil"/>
            </w:tcBorders>
            <w:shd w:val="clear" w:color="auto" w:fill="auto"/>
            <w:noWrap/>
            <w:vAlign w:val="center"/>
          </w:tcPr>
          <w:p>
            <w:pPr>
              <w:widowControl/>
              <w:jc w:val="left"/>
              <w:rPr>
                <w:rFonts w:ascii="宋体" w:hAnsi="宋体" w:cs="宋体"/>
                <w:kern w:val="0"/>
                <w:sz w:val="18"/>
                <w:szCs w:val="18"/>
              </w:rPr>
            </w:pPr>
          </w:p>
        </w:tc>
        <w:tc>
          <w:tcPr>
            <w:tcW w:w="1620" w:type="dxa"/>
            <w:tcBorders>
              <w:top w:val="nil"/>
              <w:left w:val="nil"/>
              <w:bottom w:val="nil"/>
              <w:right w:val="nil"/>
            </w:tcBorders>
            <w:shd w:val="clear" w:color="auto" w:fill="auto"/>
            <w:noWrap/>
            <w:vAlign w:val="center"/>
          </w:tcPr>
          <w:p>
            <w:pPr>
              <w:widowControl/>
              <w:jc w:val="left"/>
              <w:rPr>
                <w:rFonts w:ascii="宋体" w:hAnsi="宋体" w:cs="宋体"/>
                <w:b/>
                <w:bCs/>
                <w:kern w:val="0"/>
                <w:sz w:val="36"/>
                <w:szCs w:val="36"/>
              </w:rPr>
            </w:pPr>
          </w:p>
        </w:tc>
        <w:tc>
          <w:tcPr>
            <w:tcW w:w="1765" w:type="dxa"/>
            <w:tcBorders>
              <w:top w:val="nil"/>
              <w:left w:val="nil"/>
              <w:bottom w:val="nil"/>
              <w:right w:val="nil"/>
            </w:tcBorders>
            <w:shd w:val="clear" w:color="auto" w:fill="auto"/>
            <w:noWrap/>
            <w:vAlign w:val="center"/>
          </w:tcPr>
          <w:p>
            <w:pPr>
              <w:widowControl/>
              <w:jc w:val="left"/>
              <w:rPr>
                <w:rFonts w:ascii="宋体" w:hAnsi="宋体" w:cs="宋体"/>
                <w:b/>
                <w:bCs/>
                <w:kern w:val="0"/>
                <w:sz w:val="36"/>
                <w:szCs w:val="36"/>
              </w:rPr>
            </w:pPr>
          </w:p>
        </w:tc>
        <w:tc>
          <w:tcPr>
            <w:tcW w:w="1640" w:type="dxa"/>
            <w:tcBorders>
              <w:top w:val="nil"/>
              <w:left w:val="nil"/>
              <w:bottom w:val="nil"/>
              <w:right w:val="nil"/>
            </w:tcBorders>
            <w:shd w:val="clear" w:color="auto" w:fill="auto"/>
            <w:noWrap/>
            <w:vAlign w:val="center"/>
          </w:tcPr>
          <w:p>
            <w:pPr>
              <w:widowControl/>
              <w:jc w:val="left"/>
              <w:rPr>
                <w:rFonts w:ascii="宋体" w:hAnsi="宋体" w:cs="宋体"/>
                <w:b/>
                <w:bCs/>
                <w:kern w:val="0"/>
                <w:sz w:val="36"/>
                <w:szCs w:val="36"/>
              </w:rPr>
            </w:pPr>
          </w:p>
        </w:tc>
        <w:tc>
          <w:tcPr>
            <w:tcW w:w="1460" w:type="dxa"/>
            <w:tcBorders>
              <w:top w:val="nil"/>
              <w:left w:val="nil"/>
              <w:bottom w:val="nil"/>
              <w:right w:val="nil"/>
            </w:tcBorders>
            <w:shd w:val="clear" w:color="auto" w:fill="auto"/>
            <w:noWrap/>
            <w:vAlign w:val="center"/>
          </w:tcPr>
          <w:p>
            <w:pPr>
              <w:widowControl/>
              <w:jc w:val="right"/>
              <w:rPr>
                <w:rFonts w:ascii="宋体" w:hAnsi="宋体" w:cs="宋体"/>
                <w:kern w:val="0"/>
                <w:sz w:val="20"/>
              </w:rPr>
            </w:pPr>
          </w:p>
        </w:tc>
        <w:tc>
          <w:tcPr>
            <w:tcW w:w="1420" w:type="dxa"/>
            <w:tcBorders>
              <w:top w:val="nil"/>
              <w:left w:val="nil"/>
              <w:bottom w:val="nil"/>
              <w:right w:val="nil"/>
            </w:tcBorders>
            <w:shd w:val="clear" w:color="auto" w:fill="auto"/>
            <w:noWrap/>
            <w:vAlign w:val="center"/>
          </w:tcPr>
          <w:p>
            <w:pPr>
              <w:widowControl/>
              <w:jc w:val="right"/>
              <w:rPr>
                <w:rFonts w:ascii="宋体" w:hAnsi="宋体" w:cs="宋体"/>
                <w:kern w:val="0"/>
                <w:sz w:val="20"/>
              </w:rPr>
            </w:pPr>
            <w:r>
              <w:rPr>
                <w:rFonts w:hint="eastAsia" w:ascii="宋体" w:hAnsi="宋体" w:cs="宋体"/>
                <w:kern w:val="0"/>
                <w:sz w:val="20"/>
              </w:rPr>
              <w:t>单位：万元</w:t>
            </w:r>
          </w:p>
        </w:tc>
      </w:tr>
      <w:tr>
        <w:tblPrEx>
          <w:tblLayout w:type="fixed"/>
          <w:tblCellMar>
            <w:top w:w="0" w:type="dxa"/>
            <w:left w:w="108" w:type="dxa"/>
            <w:bottom w:w="0" w:type="dxa"/>
            <w:right w:w="108" w:type="dxa"/>
          </w:tblCellMar>
        </w:tblPrEx>
        <w:trPr>
          <w:trHeight w:val="390" w:hRule="atLeast"/>
          <w:jc w:val="center"/>
        </w:trPr>
        <w:tc>
          <w:tcPr>
            <w:tcW w:w="2815"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b/>
                <w:bCs/>
                <w:kern w:val="0"/>
                <w:sz w:val="24"/>
              </w:rPr>
            </w:pPr>
            <w:r>
              <w:rPr>
                <w:rFonts w:hint="eastAsia" w:ascii="宋体" w:hAnsi="宋体" w:cs="宋体"/>
                <w:b/>
                <w:bCs/>
                <w:kern w:val="0"/>
                <w:sz w:val="24"/>
              </w:rPr>
              <w:t>支出项目/</w:t>
            </w:r>
            <w:r>
              <w:rPr>
                <w:rFonts w:hint="eastAsia" w:ascii="宋体" w:hAnsi="宋体" w:cs="宋体"/>
                <w:b/>
                <w:bCs/>
                <w:kern w:val="0"/>
                <w:sz w:val="24"/>
              </w:rPr>
              <w:br w:type="textWrapping"/>
            </w:r>
            <w:r>
              <w:rPr>
                <w:rFonts w:hint="eastAsia" w:ascii="宋体" w:hAnsi="宋体" w:cs="宋体"/>
                <w:b/>
                <w:bCs/>
                <w:kern w:val="0"/>
                <w:sz w:val="24"/>
              </w:rPr>
              <w:t>/政府采购项目名称</w:t>
            </w:r>
          </w:p>
        </w:tc>
        <w:tc>
          <w:tcPr>
            <w:tcW w:w="162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bCs/>
                <w:kern w:val="0"/>
                <w:sz w:val="24"/>
              </w:rPr>
            </w:pPr>
            <w:r>
              <w:rPr>
                <w:rFonts w:hint="eastAsia" w:ascii="宋体" w:hAnsi="宋体" w:cs="宋体"/>
                <w:b/>
                <w:bCs/>
                <w:kern w:val="0"/>
                <w:sz w:val="24"/>
              </w:rPr>
              <w:t>合计</w:t>
            </w:r>
          </w:p>
        </w:tc>
        <w:tc>
          <w:tcPr>
            <w:tcW w:w="176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bCs/>
                <w:kern w:val="0"/>
                <w:sz w:val="24"/>
              </w:rPr>
            </w:pPr>
            <w:r>
              <w:rPr>
                <w:rFonts w:hint="eastAsia" w:ascii="宋体" w:hAnsi="宋体" w:cs="宋体"/>
                <w:b/>
                <w:bCs/>
                <w:kern w:val="0"/>
                <w:sz w:val="24"/>
              </w:rPr>
              <w:t>一般公共预算</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bCs/>
                <w:kern w:val="0"/>
                <w:sz w:val="24"/>
              </w:rPr>
            </w:pPr>
            <w:r>
              <w:rPr>
                <w:rFonts w:hint="eastAsia" w:ascii="宋体" w:hAnsi="宋体" w:cs="宋体"/>
                <w:b/>
                <w:bCs/>
                <w:kern w:val="0"/>
                <w:sz w:val="24"/>
              </w:rPr>
              <w:t>政府性基金预算</w:t>
            </w:r>
          </w:p>
        </w:tc>
        <w:tc>
          <w:tcPr>
            <w:tcW w:w="14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bCs/>
                <w:kern w:val="0"/>
                <w:sz w:val="24"/>
              </w:rPr>
            </w:pPr>
            <w:r>
              <w:rPr>
                <w:rFonts w:hint="eastAsia" w:ascii="宋体" w:hAnsi="宋体" w:cs="宋体"/>
                <w:b/>
                <w:bCs/>
                <w:kern w:val="0"/>
                <w:sz w:val="24"/>
              </w:rPr>
              <w:t>财政专户管理非税收入</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bCs/>
                <w:kern w:val="0"/>
                <w:sz w:val="24"/>
              </w:rPr>
            </w:pPr>
            <w:r>
              <w:rPr>
                <w:rFonts w:hint="eastAsia" w:ascii="宋体" w:hAnsi="宋体" w:cs="宋体"/>
                <w:b/>
                <w:bCs/>
                <w:kern w:val="0"/>
                <w:sz w:val="24"/>
              </w:rPr>
              <w:t>其他收入</w:t>
            </w:r>
          </w:p>
        </w:tc>
      </w:tr>
      <w:tr>
        <w:tblPrEx>
          <w:tblLayout w:type="fixed"/>
          <w:tblCellMar>
            <w:top w:w="0" w:type="dxa"/>
            <w:left w:w="108" w:type="dxa"/>
            <w:bottom w:w="0" w:type="dxa"/>
            <w:right w:w="108" w:type="dxa"/>
          </w:tblCellMar>
        </w:tblPrEx>
        <w:trPr>
          <w:trHeight w:val="450" w:hRule="atLeast"/>
          <w:jc w:val="center"/>
        </w:trPr>
        <w:tc>
          <w:tcPr>
            <w:tcW w:w="2815"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0"/>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76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6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4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4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r>
      <w:tr>
        <w:tblPrEx>
          <w:tblLayout w:type="fixed"/>
          <w:tblCellMar>
            <w:top w:w="0" w:type="dxa"/>
            <w:left w:w="108" w:type="dxa"/>
            <w:bottom w:w="0" w:type="dxa"/>
            <w:right w:w="108" w:type="dxa"/>
          </w:tblCellMar>
        </w:tblPrEx>
        <w:trPr>
          <w:trHeight w:val="503" w:hRule="atLeast"/>
          <w:jc w:val="center"/>
        </w:trPr>
        <w:tc>
          <w:tcPr>
            <w:tcW w:w="281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20"/>
              </w:rPr>
            </w:pPr>
            <w:r>
              <w:rPr>
                <w:rFonts w:hint="eastAsia" w:ascii="宋体" w:hAnsi="宋体" w:cs="宋体"/>
                <w:kern w:val="0"/>
                <w:sz w:val="20"/>
              </w:rPr>
              <w:t>合计</w:t>
            </w:r>
          </w:p>
        </w:tc>
        <w:tc>
          <w:tcPr>
            <w:tcW w:w="1620" w:type="dxa"/>
            <w:tcBorders>
              <w:top w:val="nil"/>
              <w:left w:val="nil"/>
              <w:bottom w:val="single" w:color="auto" w:sz="4" w:space="0"/>
              <w:right w:val="single" w:color="auto" w:sz="4" w:space="0"/>
            </w:tcBorders>
            <w:shd w:val="clear" w:color="auto" w:fill="auto"/>
            <w:noWrap w:val="0"/>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765" w:type="dxa"/>
            <w:tcBorders>
              <w:top w:val="nil"/>
              <w:left w:val="nil"/>
              <w:bottom w:val="single" w:color="auto" w:sz="4" w:space="0"/>
              <w:right w:val="single" w:color="auto" w:sz="4" w:space="0"/>
            </w:tcBorders>
            <w:shd w:val="clear" w:color="auto" w:fill="auto"/>
            <w:noWrap w:val="0"/>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640" w:type="dxa"/>
            <w:tcBorders>
              <w:top w:val="nil"/>
              <w:left w:val="nil"/>
              <w:bottom w:val="single" w:color="auto" w:sz="4" w:space="0"/>
              <w:right w:val="single" w:color="auto" w:sz="4" w:space="0"/>
            </w:tcBorders>
            <w:shd w:val="clear" w:color="auto" w:fill="auto"/>
            <w:noWrap w:val="0"/>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42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rPr>
            </w:pPr>
            <w:r>
              <w:rPr>
                <w:rFonts w:hint="eastAsia" w:ascii="宋体" w:hAnsi="宋体" w:cs="宋体"/>
                <w:kern w:val="0"/>
                <w:sz w:val="20"/>
              </w:rPr>
              <w:t>　</w:t>
            </w:r>
          </w:p>
        </w:tc>
      </w:tr>
      <w:tr>
        <w:tblPrEx>
          <w:tblLayout w:type="fixed"/>
          <w:tblCellMar>
            <w:top w:w="0" w:type="dxa"/>
            <w:left w:w="108" w:type="dxa"/>
            <w:bottom w:w="0" w:type="dxa"/>
            <w:right w:w="108" w:type="dxa"/>
          </w:tblCellMar>
        </w:tblPrEx>
        <w:trPr>
          <w:trHeight w:val="503" w:hRule="atLeast"/>
          <w:jc w:val="center"/>
        </w:trPr>
        <w:tc>
          <w:tcPr>
            <w:tcW w:w="2815" w:type="dxa"/>
            <w:tcBorders>
              <w:top w:val="nil"/>
              <w:left w:val="single" w:color="auto" w:sz="4" w:space="0"/>
              <w:bottom w:val="single" w:color="auto" w:sz="4" w:space="0"/>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6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765"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64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4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4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03" w:hRule="atLeast"/>
          <w:jc w:val="center"/>
        </w:trPr>
        <w:tc>
          <w:tcPr>
            <w:tcW w:w="2815"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62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765"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46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42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03" w:hRule="atLeast"/>
          <w:jc w:val="center"/>
        </w:trPr>
        <w:tc>
          <w:tcPr>
            <w:tcW w:w="2815"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620"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765"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640"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460"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420"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r>
    </w:tbl>
    <w:p>
      <w:pPr>
        <w:pStyle w:val="3"/>
        <w:adjustRightInd w:val="0"/>
        <w:snapToGrid w:val="0"/>
        <w:spacing w:before="0" w:beforeAutospacing="0" w:after="0" w:afterAutospacing="0" w:line="360" w:lineRule="auto"/>
        <w:jc w:val="both"/>
        <w:rPr>
          <w:rFonts w:hint="eastAsia" w:ascii="黑体" w:hAnsi="黑体" w:eastAsia="黑体"/>
          <w:bCs/>
          <w:sz w:val="36"/>
          <w:szCs w:val="36"/>
        </w:rPr>
      </w:pPr>
      <w:r>
        <w:rPr>
          <w:rFonts w:hint="eastAsia" w:ascii="宋体" w:hAnsi="宋体" w:cs="宋体"/>
          <w:kern w:val="0"/>
          <w:sz w:val="24"/>
        </w:rPr>
        <w:t>注</w:t>
      </w:r>
      <w:r>
        <w:rPr>
          <w:rFonts w:hint="eastAsia" w:ascii="宋体" w:hAnsi="宋体" w:cs="宋体"/>
          <w:kern w:val="0"/>
          <w:sz w:val="24"/>
          <w:szCs w:val="22"/>
        </w:rPr>
        <w:t>：五河县</w:t>
      </w:r>
      <w:r>
        <w:rPr>
          <w:rFonts w:hint="eastAsia" w:ascii="宋体" w:hAnsi="宋体" w:cs="宋体"/>
          <w:kern w:val="0"/>
          <w:sz w:val="24"/>
          <w:szCs w:val="22"/>
          <w:lang w:eastAsia="zh-CN"/>
        </w:rPr>
        <w:t>人民检察院</w:t>
      </w:r>
      <w:r>
        <w:rPr>
          <w:rFonts w:hint="eastAsia" w:ascii="宋体" w:hAnsi="宋体" w:cs="宋体"/>
          <w:kern w:val="0"/>
          <w:sz w:val="24"/>
        </w:rPr>
        <w:t>没有</w:t>
      </w:r>
      <w:r>
        <w:rPr>
          <w:rFonts w:hint="eastAsia" w:cs="宋体"/>
          <w:kern w:val="0"/>
          <w:sz w:val="24"/>
          <w:lang w:eastAsia="zh-CN"/>
        </w:rPr>
        <w:t>部门政府采购收入</w:t>
      </w:r>
      <w:r>
        <w:rPr>
          <w:rFonts w:hint="eastAsia" w:ascii="宋体" w:hAnsi="宋体" w:cs="宋体"/>
          <w:kern w:val="0"/>
          <w:sz w:val="24"/>
        </w:rPr>
        <w:t>，也没有</w:t>
      </w:r>
      <w:r>
        <w:rPr>
          <w:rFonts w:hint="eastAsia" w:cs="宋体"/>
          <w:kern w:val="0"/>
          <w:sz w:val="24"/>
          <w:lang w:eastAsia="zh-CN"/>
        </w:rPr>
        <w:t>部门政府采购</w:t>
      </w:r>
      <w:r>
        <w:rPr>
          <w:rFonts w:hint="eastAsia" w:ascii="宋体" w:hAnsi="宋体" w:cs="宋体"/>
          <w:kern w:val="0"/>
          <w:sz w:val="24"/>
        </w:rPr>
        <w:t>支出，故本表无数据。</w:t>
      </w:r>
    </w:p>
    <w:p>
      <w:pPr>
        <w:pStyle w:val="3"/>
        <w:adjustRightInd w:val="0"/>
        <w:snapToGrid w:val="0"/>
        <w:spacing w:before="0" w:beforeAutospacing="0" w:after="0" w:afterAutospacing="0" w:line="360" w:lineRule="auto"/>
        <w:jc w:val="both"/>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tbl>
      <w:tblPr>
        <w:tblStyle w:val="12"/>
        <w:tblpPr w:leftFromText="180" w:rightFromText="180" w:vertAnchor="text" w:horzAnchor="page" w:tblpX="1233" w:tblpY="700"/>
        <w:tblOverlap w:val="never"/>
        <w:tblW w:w="10095" w:type="dxa"/>
        <w:tblInd w:w="0" w:type="dxa"/>
        <w:tblLayout w:type="fixed"/>
        <w:tblCellMar>
          <w:top w:w="0" w:type="dxa"/>
          <w:left w:w="108" w:type="dxa"/>
          <w:bottom w:w="0" w:type="dxa"/>
          <w:right w:w="108" w:type="dxa"/>
        </w:tblCellMar>
      </w:tblPr>
      <w:tblGrid>
        <w:gridCol w:w="1275"/>
        <w:gridCol w:w="1260"/>
        <w:gridCol w:w="1227"/>
        <w:gridCol w:w="1260"/>
        <w:gridCol w:w="1293"/>
        <w:gridCol w:w="1260"/>
        <w:gridCol w:w="1227"/>
        <w:gridCol w:w="1293"/>
      </w:tblGrid>
      <w:tr>
        <w:tblPrEx>
          <w:tblLayout w:type="fixed"/>
          <w:tblCellMar>
            <w:top w:w="0" w:type="dxa"/>
            <w:left w:w="108" w:type="dxa"/>
            <w:bottom w:w="0" w:type="dxa"/>
            <w:right w:w="108" w:type="dxa"/>
          </w:tblCellMar>
        </w:tblPrEx>
        <w:trPr>
          <w:trHeight w:val="765" w:hRule="atLeast"/>
        </w:trPr>
        <w:tc>
          <w:tcPr>
            <w:tcW w:w="10095" w:type="dxa"/>
            <w:gridSpan w:val="8"/>
            <w:tcBorders>
              <w:top w:val="nil"/>
              <w:left w:val="nil"/>
              <w:bottom w:val="nil"/>
              <w:right w:val="nil"/>
            </w:tcBorders>
            <w:shd w:val="clear" w:color="auto" w:fill="auto"/>
            <w:noWrap/>
            <w:vAlign w:val="center"/>
          </w:tcPr>
          <w:p>
            <w:pPr>
              <w:pStyle w:val="3"/>
              <w:adjustRightInd w:val="0"/>
              <w:snapToGrid w:val="0"/>
              <w:spacing w:before="0" w:beforeAutospacing="0" w:after="0" w:afterAutospacing="0" w:line="360" w:lineRule="auto"/>
              <w:jc w:val="right"/>
              <w:rPr>
                <w:rFonts w:hint="eastAsia" w:ascii="华文中宋" w:hAnsi="华文中宋" w:eastAsia="华文中宋" w:cs="宋体"/>
                <w:b/>
                <w:bCs/>
                <w:kern w:val="0"/>
                <w:sz w:val="36"/>
                <w:szCs w:val="36"/>
              </w:rPr>
            </w:pPr>
            <w:bookmarkStart w:id="0" w:name="RANGE!A1:H7"/>
            <w:r>
              <w:rPr>
                <w:rFonts w:hint="eastAsia"/>
                <w:sz w:val="20"/>
                <w:szCs w:val="20"/>
              </w:rPr>
              <w:t>部门公开表10</w:t>
            </w:r>
          </w:p>
          <w:p>
            <w:pPr>
              <w:widowControl/>
              <w:jc w:val="center"/>
              <w:rPr>
                <w:rFonts w:ascii="宋体" w:hAnsi="宋体" w:cs="宋体"/>
                <w:b/>
                <w:bCs/>
                <w:kern w:val="0"/>
                <w:sz w:val="36"/>
                <w:szCs w:val="36"/>
              </w:rPr>
            </w:pPr>
            <w:r>
              <w:rPr>
                <w:rFonts w:hint="eastAsia" w:ascii="华文中宋" w:hAnsi="华文中宋" w:eastAsia="华文中宋" w:cs="宋体"/>
                <w:b/>
                <w:bCs/>
                <w:kern w:val="0"/>
                <w:sz w:val="36"/>
                <w:szCs w:val="36"/>
              </w:rPr>
              <w:t>五河县</w:t>
            </w:r>
            <w:r>
              <w:rPr>
                <w:rFonts w:hint="eastAsia" w:ascii="华文中宋" w:hAnsi="华文中宋" w:eastAsia="华文中宋" w:cs="宋体"/>
                <w:b/>
                <w:bCs/>
                <w:kern w:val="0"/>
                <w:sz w:val="36"/>
                <w:szCs w:val="36"/>
                <w:lang w:eastAsia="zh-CN"/>
              </w:rPr>
              <w:t>检察院</w:t>
            </w:r>
            <w:r>
              <w:rPr>
                <w:rFonts w:hint="eastAsia" w:ascii="华文中宋" w:hAnsi="华文中宋" w:eastAsia="华文中宋" w:cs="宋体"/>
                <w:b/>
                <w:bCs/>
                <w:kern w:val="0"/>
                <w:sz w:val="36"/>
                <w:szCs w:val="36"/>
              </w:rPr>
              <w:t>2019年</w:t>
            </w:r>
            <w:r>
              <w:rPr>
                <w:rFonts w:hint="eastAsia" w:ascii="宋体" w:hAnsi="宋体" w:cs="宋体"/>
                <w:b/>
                <w:bCs/>
                <w:kern w:val="0"/>
                <w:sz w:val="36"/>
                <w:szCs w:val="36"/>
              </w:rPr>
              <w:t>部门政府购买服务支出表</w:t>
            </w:r>
            <w:bookmarkEnd w:id="0"/>
          </w:p>
        </w:tc>
      </w:tr>
      <w:tr>
        <w:tblPrEx>
          <w:tblLayout w:type="fixed"/>
          <w:tblCellMar>
            <w:top w:w="0" w:type="dxa"/>
            <w:left w:w="108" w:type="dxa"/>
            <w:bottom w:w="0" w:type="dxa"/>
            <w:right w:w="108" w:type="dxa"/>
          </w:tblCellMar>
        </w:tblPrEx>
        <w:trPr>
          <w:trHeight w:val="255" w:hRule="atLeast"/>
        </w:trPr>
        <w:tc>
          <w:tcPr>
            <w:tcW w:w="1275" w:type="dxa"/>
            <w:tcBorders>
              <w:top w:val="nil"/>
              <w:left w:val="nil"/>
              <w:bottom w:val="nil"/>
              <w:right w:val="nil"/>
            </w:tcBorders>
            <w:shd w:val="clear" w:color="auto" w:fill="auto"/>
            <w:noWrap/>
            <w:vAlign w:val="center"/>
          </w:tcPr>
          <w:p>
            <w:pPr>
              <w:widowControl/>
              <w:jc w:val="left"/>
              <w:rPr>
                <w:rFonts w:ascii="宋体" w:hAnsi="宋体" w:cs="宋体"/>
                <w:kern w:val="0"/>
                <w:sz w:val="20"/>
              </w:rPr>
            </w:pPr>
          </w:p>
        </w:tc>
        <w:tc>
          <w:tcPr>
            <w:tcW w:w="1260" w:type="dxa"/>
            <w:tcBorders>
              <w:top w:val="nil"/>
              <w:left w:val="nil"/>
              <w:bottom w:val="nil"/>
              <w:right w:val="nil"/>
            </w:tcBorders>
            <w:shd w:val="clear" w:color="auto" w:fill="auto"/>
            <w:noWrap/>
            <w:vAlign w:val="center"/>
          </w:tcPr>
          <w:p>
            <w:pPr>
              <w:widowControl/>
              <w:jc w:val="left"/>
              <w:rPr>
                <w:rFonts w:ascii="宋体" w:hAnsi="宋体" w:cs="宋体"/>
                <w:b/>
                <w:bCs/>
                <w:kern w:val="0"/>
                <w:sz w:val="36"/>
                <w:szCs w:val="36"/>
              </w:rPr>
            </w:pPr>
          </w:p>
        </w:tc>
        <w:tc>
          <w:tcPr>
            <w:tcW w:w="1227" w:type="dxa"/>
            <w:tcBorders>
              <w:top w:val="nil"/>
              <w:left w:val="nil"/>
              <w:bottom w:val="nil"/>
              <w:right w:val="nil"/>
            </w:tcBorders>
            <w:shd w:val="clear" w:color="auto" w:fill="auto"/>
            <w:noWrap/>
            <w:vAlign w:val="center"/>
          </w:tcPr>
          <w:p>
            <w:pPr>
              <w:widowControl/>
              <w:jc w:val="left"/>
              <w:rPr>
                <w:rFonts w:ascii="宋体" w:hAnsi="宋体" w:cs="宋体"/>
                <w:b/>
                <w:bCs/>
                <w:kern w:val="0"/>
                <w:sz w:val="36"/>
                <w:szCs w:val="36"/>
              </w:rPr>
            </w:pPr>
          </w:p>
        </w:tc>
        <w:tc>
          <w:tcPr>
            <w:tcW w:w="1260" w:type="dxa"/>
            <w:tcBorders>
              <w:top w:val="nil"/>
              <w:left w:val="nil"/>
              <w:bottom w:val="nil"/>
              <w:right w:val="nil"/>
            </w:tcBorders>
            <w:shd w:val="clear" w:color="auto" w:fill="auto"/>
            <w:noWrap/>
            <w:vAlign w:val="center"/>
          </w:tcPr>
          <w:p>
            <w:pPr>
              <w:widowControl/>
              <w:jc w:val="left"/>
              <w:rPr>
                <w:rFonts w:ascii="宋体" w:hAnsi="宋体" w:cs="宋体"/>
                <w:b/>
                <w:bCs/>
                <w:kern w:val="0"/>
                <w:sz w:val="36"/>
                <w:szCs w:val="36"/>
              </w:rPr>
            </w:pPr>
          </w:p>
        </w:tc>
        <w:tc>
          <w:tcPr>
            <w:tcW w:w="1293" w:type="dxa"/>
            <w:tcBorders>
              <w:top w:val="nil"/>
              <w:left w:val="nil"/>
              <w:bottom w:val="nil"/>
              <w:right w:val="nil"/>
            </w:tcBorders>
            <w:shd w:val="clear" w:color="auto" w:fill="auto"/>
            <w:noWrap/>
            <w:vAlign w:val="center"/>
          </w:tcPr>
          <w:p>
            <w:pPr>
              <w:widowControl/>
              <w:jc w:val="left"/>
              <w:rPr>
                <w:rFonts w:ascii="宋体" w:hAnsi="宋体" w:cs="宋体"/>
                <w:b/>
                <w:bCs/>
                <w:kern w:val="0"/>
                <w:sz w:val="36"/>
                <w:szCs w:val="36"/>
              </w:rPr>
            </w:pPr>
          </w:p>
        </w:tc>
        <w:tc>
          <w:tcPr>
            <w:tcW w:w="1260" w:type="dxa"/>
            <w:tcBorders>
              <w:top w:val="nil"/>
              <w:left w:val="nil"/>
              <w:bottom w:val="nil"/>
              <w:right w:val="nil"/>
            </w:tcBorders>
            <w:shd w:val="clear" w:color="auto" w:fill="auto"/>
            <w:noWrap/>
            <w:vAlign w:val="center"/>
          </w:tcPr>
          <w:p>
            <w:pPr>
              <w:widowControl/>
              <w:jc w:val="left"/>
              <w:rPr>
                <w:rFonts w:ascii="宋体" w:hAnsi="宋体" w:cs="宋体"/>
                <w:b/>
                <w:bCs/>
                <w:kern w:val="0"/>
                <w:sz w:val="36"/>
                <w:szCs w:val="36"/>
              </w:rPr>
            </w:pPr>
          </w:p>
        </w:tc>
        <w:tc>
          <w:tcPr>
            <w:tcW w:w="1227" w:type="dxa"/>
            <w:tcBorders>
              <w:top w:val="nil"/>
              <w:left w:val="nil"/>
              <w:bottom w:val="nil"/>
              <w:right w:val="nil"/>
            </w:tcBorders>
            <w:shd w:val="clear" w:color="auto" w:fill="auto"/>
            <w:noWrap/>
            <w:vAlign w:val="bottom"/>
          </w:tcPr>
          <w:p>
            <w:pPr>
              <w:widowControl/>
              <w:jc w:val="left"/>
              <w:rPr>
                <w:rFonts w:ascii="宋体" w:hAnsi="宋体" w:cs="宋体"/>
                <w:kern w:val="0"/>
                <w:sz w:val="18"/>
                <w:szCs w:val="18"/>
              </w:rPr>
            </w:pPr>
          </w:p>
        </w:tc>
        <w:tc>
          <w:tcPr>
            <w:tcW w:w="1293" w:type="dxa"/>
            <w:tcBorders>
              <w:top w:val="nil"/>
              <w:left w:val="nil"/>
              <w:bottom w:val="nil"/>
              <w:right w:val="nil"/>
            </w:tcBorders>
            <w:shd w:val="clear" w:color="auto" w:fill="auto"/>
            <w:noWrap/>
            <w:vAlign w:val="center"/>
          </w:tcPr>
          <w:p>
            <w:pPr>
              <w:widowControl/>
              <w:jc w:val="right"/>
              <w:rPr>
                <w:rFonts w:ascii="宋体" w:hAnsi="宋体" w:cs="宋体"/>
                <w:kern w:val="0"/>
                <w:sz w:val="20"/>
              </w:rPr>
            </w:pPr>
            <w:r>
              <w:rPr>
                <w:rFonts w:hint="eastAsia" w:ascii="宋体" w:hAnsi="宋体" w:cs="宋体"/>
                <w:kern w:val="0"/>
                <w:sz w:val="20"/>
              </w:rPr>
              <w:t>单位：万元</w:t>
            </w:r>
          </w:p>
        </w:tc>
      </w:tr>
      <w:tr>
        <w:tblPrEx>
          <w:tblLayout w:type="fixed"/>
          <w:tblCellMar>
            <w:top w:w="0" w:type="dxa"/>
            <w:left w:w="108" w:type="dxa"/>
            <w:bottom w:w="0" w:type="dxa"/>
            <w:right w:w="108" w:type="dxa"/>
          </w:tblCellMar>
        </w:tblPrEx>
        <w:trPr>
          <w:trHeight w:val="420" w:hRule="atLeast"/>
        </w:trPr>
        <w:tc>
          <w:tcPr>
            <w:tcW w:w="1275"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b/>
                <w:bCs/>
                <w:kern w:val="0"/>
                <w:sz w:val="24"/>
              </w:rPr>
            </w:pPr>
            <w:r>
              <w:rPr>
                <w:rFonts w:hint="eastAsia" w:ascii="宋体" w:hAnsi="宋体" w:cs="宋体"/>
                <w:b/>
                <w:bCs/>
                <w:kern w:val="0"/>
                <w:sz w:val="24"/>
              </w:rPr>
              <w:t>支出项目</w:t>
            </w:r>
          </w:p>
        </w:tc>
        <w:tc>
          <w:tcPr>
            <w:tcW w:w="126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b/>
                <w:bCs/>
                <w:kern w:val="0"/>
                <w:sz w:val="24"/>
              </w:rPr>
            </w:pPr>
            <w:r>
              <w:rPr>
                <w:rFonts w:hint="eastAsia" w:ascii="宋体" w:hAnsi="宋体" w:cs="宋体"/>
                <w:b/>
                <w:bCs/>
                <w:kern w:val="0"/>
                <w:sz w:val="24"/>
              </w:rPr>
              <w:t>购买方式</w:t>
            </w:r>
          </w:p>
        </w:tc>
        <w:tc>
          <w:tcPr>
            <w:tcW w:w="1227"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b/>
                <w:bCs/>
                <w:kern w:val="0"/>
                <w:sz w:val="24"/>
              </w:rPr>
            </w:pPr>
            <w:r>
              <w:rPr>
                <w:rFonts w:hint="eastAsia" w:ascii="宋体" w:hAnsi="宋体" w:cs="宋体"/>
                <w:b/>
                <w:bCs/>
                <w:kern w:val="0"/>
                <w:sz w:val="24"/>
              </w:rPr>
              <w:t>购买服务起止时间</w:t>
            </w:r>
          </w:p>
        </w:tc>
        <w:tc>
          <w:tcPr>
            <w:tcW w:w="12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bCs/>
                <w:kern w:val="0"/>
                <w:sz w:val="24"/>
              </w:rPr>
            </w:pPr>
            <w:r>
              <w:rPr>
                <w:rFonts w:hint="eastAsia" w:ascii="宋体" w:hAnsi="宋体" w:cs="宋体"/>
                <w:b/>
                <w:bCs/>
                <w:kern w:val="0"/>
                <w:sz w:val="24"/>
              </w:rPr>
              <w:t>合计</w:t>
            </w:r>
          </w:p>
        </w:tc>
        <w:tc>
          <w:tcPr>
            <w:tcW w:w="129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bCs/>
                <w:kern w:val="0"/>
                <w:sz w:val="24"/>
              </w:rPr>
            </w:pPr>
            <w:r>
              <w:rPr>
                <w:rFonts w:hint="eastAsia" w:ascii="宋体" w:hAnsi="宋体" w:cs="宋体"/>
                <w:b/>
                <w:bCs/>
                <w:kern w:val="0"/>
                <w:sz w:val="24"/>
              </w:rPr>
              <w:t>一般公共</w:t>
            </w:r>
            <w:r>
              <w:rPr>
                <w:rFonts w:hint="eastAsia" w:ascii="宋体" w:hAnsi="宋体" w:cs="宋体"/>
                <w:b/>
                <w:bCs/>
                <w:kern w:val="0"/>
                <w:sz w:val="24"/>
              </w:rPr>
              <w:br w:type="textWrapping"/>
            </w:r>
            <w:r>
              <w:rPr>
                <w:rFonts w:hint="eastAsia" w:ascii="宋体" w:hAnsi="宋体" w:cs="宋体"/>
                <w:b/>
                <w:bCs/>
                <w:kern w:val="0"/>
                <w:sz w:val="24"/>
              </w:rPr>
              <w:t>预算</w:t>
            </w:r>
          </w:p>
        </w:tc>
        <w:tc>
          <w:tcPr>
            <w:tcW w:w="12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bCs/>
                <w:kern w:val="0"/>
                <w:sz w:val="24"/>
              </w:rPr>
            </w:pPr>
            <w:r>
              <w:rPr>
                <w:rFonts w:hint="eastAsia" w:ascii="宋体" w:hAnsi="宋体" w:cs="宋体"/>
                <w:b/>
                <w:bCs/>
                <w:kern w:val="0"/>
                <w:sz w:val="24"/>
              </w:rPr>
              <w:t>政府性基金预算</w:t>
            </w:r>
          </w:p>
        </w:tc>
        <w:tc>
          <w:tcPr>
            <w:tcW w:w="1227"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bCs/>
                <w:kern w:val="0"/>
                <w:sz w:val="24"/>
              </w:rPr>
            </w:pPr>
            <w:r>
              <w:rPr>
                <w:rFonts w:hint="eastAsia" w:ascii="宋体" w:hAnsi="宋体" w:cs="宋体"/>
                <w:b/>
                <w:bCs/>
                <w:kern w:val="0"/>
                <w:sz w:val="24"/>
              </w:rPr>
              <w:t>财政专户管理非税收入</w:t>
            </w:r>
          </w:p>
        </w:tc>
        <w:tc>
          <w:tcPr>
            <w:tcW w:w="129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bCs/>
                <w:kern w:val="0"/>
                <w:sz w:val="24"/>
              </w:rPr>
            </w:pPr>
            <w:r>
              <w:rPr>
                <w:rFonts w:hint="eastAsia" w:ascii="宋体" w:hAnsi="宋体" w:cs="宋体"/>
                <w:b/>
                <w:bCs/>
                <w:kern w:val="0"/>
                <w:sz w:val="24"/>
              </w:rPr>
              <w:t>其他收入</w:t>
            </w:r>
          </w:p>
        </w:tc>
      </w:tr>
      <w:tr>
        <w:tblPrEx>
          <w:tblLayout w:type="fixed"/>
          <w:tblCellMar>
            <w:top w:w="0" w:type="dxa"/>
            <w:left w:w="108" w:type="dxa"/>
            <w:bottom w:w="0" w:type="dxa"/>
            <w:right w:w="108" w:type="dxa"/>
          </w:tblCellMar>
        </w:tblPrEx>
        <w:trPr>
          <w:trHeight w:val="495" w:hRule="atLeast"/>
        </w:trPr>
        <w:tc>
          <w:tcPr>
            <w:tcW w:w="1275"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18"/>
                <w:szCs w:val="18"/>
              </w:rPr>
            </w:pPr>
          </w:p>
        </w:tc>
        <w:tc>
          <w:tcPr>
            <w:tcW w:w="1260"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18"/>
                <w:szCs w:val="18"/>
              </w:rPr>
            </w:pPr>
          </w:p>
        </w:tc>
        <w:tc>
          <w:tcPr>
            <w:tcW w:w="1227"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18"/>
                <w:szCs w:val="18"/>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29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22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129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r>
      <w:tr>
        <w:tblPrEx>
          <w:tblLayout w:type="fixed"/>
          <w:tblCellMar>
            <w:top w:w="0" w:type="dxa"/>
            <w:left w:w="108" w:type="dxa"/>
            <w:bottom w:w="0" w:type="dxa"/>
            <w:right w:w="108" w:type="dxa"/>
          </w:tblCellMar>
        </w:tblPrEx>
        <w:trPr>
          <w:trHeight w:val="503" w:hRule="atLeast"/>
        </w:trPr>
        <w:tc>
          <w:tcPr>
            <w:tcW w:w="1275"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2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227"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260" w:type="dxa"/>
            <w:tcBorders>
              <w:top w:val="nil"/>
              <w:left w:val="nil"/>
              <w:bottom w:val="single" w:color="auto" w:sz="4" w:space="0"/>
              <w:right w:val="single" w:color="auto" w:sz="4" w:space="0"/>
            </w:tcBorders>
            <w:shd w:val="clear" w:color="auto" w:fill="auto"/>
            <w:noWrap w:val="0"/>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93" w:type="dxa"/>
            <w:tcBorders>
              <w:top w:val="nil"/>
              <w:left w:val="nil"/>
              <w:bottom w:val="single" w:color="auto" w:sz="4" w:space="0"/>
              <w:right w:val="single" w:color="auto" w:sz="4" w:space="0"/>
            </w:tcBorders>
            <w:shd w:val="clear" w:color="auto" w:fill="auto"/>
            <w:noWrap w:val="0"/>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60" w:type="dxa"/>
            <w:tcBorders>
              <w:top w:val="nil"/>
              <w:left w:val="nil"/>
              <w:bottom w:val="single" w:color="auto" w:sz="4" w:space="0"/>
              <w:right w:val="single" w:color="auto" w:sz="4" w:space="0"/>
            </w:tcBorders>
            <w:shd w:val="clear" w:color="auto" w:fill="auto"/>
            <w:noWrap w:val="0"/>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2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129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03" w:hRule="atLeast"/>
        </w:trPr>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93"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27"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93"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503" w:hRule="atLeast"/>
        </w:trPr>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60"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27"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60"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93"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60"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27"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93"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503" w:hRule="atLeast"/>
        </w:trPr>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60"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27"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60"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93"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60"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27"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c>
          <w:tcPr>
            <w:tcW w:w="1293"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eastAsia" w:ascii="宋体" w:hAnsi="宋体" w:cs="宋体"/>
                <w:kern w:val="0"/>
                <w:sz w:val="18"/>
                <w:szCs w:val="18"/>
              </w:rPr>
            </w:pPr>
          </w:p>
        </w:tc>
      </w:tr>
    </w:tbl>
    <w:p>
      <w:pPr>
        <w:pStyle w:val="3"/>
        <w:tabs>
          <w:tab w:val="left" w:pos="839"/>
        </w:tabs>
        <w:adjustRightInd w:val="0"/>
        <w:snapToGrid w:val="0"/>
        <w:spacing w:before="0" w:beforeAutospacing="0" w:after="0" w:afterAutospacing="0" w:line="360" w:lineRule="auto"/>
        <w:jc w:val="both"/>
        <w:rPr>
          <w:rFonts w:hint="eastAsia" w:ascii="黑体" w:hAnsi="黑体" w:eastAsia="黑体"/>
          <w:bCs/>
          <w:sz w:val="36"/>
          <w:szCs w:val="36"/>
          <w:lang w:eastAsia="zh-CN"/>
        </w:rPr>
      </w:pPr>
    </w:p>
    <w:p>
      <w:pPr>
        <w:pStyle w:val="3"/>
        <w:adjustRightInd w:val="0"/>
        <w:snapToGrid w:val="0"/>
        <w:spacing w:before="0" w:beforeAutospacing="0" w:after="0" w:afterAutospacing="0" w:line="360" w:lineRule="auto"/>
        <w:jc w:val="left"/>
        <w:rPr>
          <w:rFonts w:hint="eastAsia" w:ascii="宋体" w:hAnsi="宋体" w:cs="宋体"/>
          <w:kern w:val="0"/>
          <w:sz w:val="24"/>
        </w:rPr>
      </w:pPr>
      <w:r>
        <w:rPr>
          <w:rFonts w:hint="eastAsia" w:ascii="宋体" w:hAnsi="宋体" w:cs="宋体"/>
          <w:kern w:val="0"/>
          <w:sz w:val="24"/>
        </w:rPr>
        <w:t>注</w:t>
      </w:r>
      <w:r>
        <w:rPr>
          <w:rFonts w:hint="eastAsia" w:ascii="宋体" w:hAnsi="宋体" w:cs="宋体"/>
          <w:kern w:val="0"/>
          <w:sz w:val="24"/>
          <w:szCs w:val="22"/>
        </w:rPr>
        <w:t>：五河县</w:t>
      </w:r>
      <w:r>
        <w:rPr>
          <w:rFonts w:hint="eastAsia" w:ascii="宋体" w:hAnsi="宋体" w:cs="宋体"/>
          <w:kern w:val="0"/>
          <w:sz w:val="24"/>
          <w:szCs w:val="22"/>
          <w:lang w:eastAsia="zh-CN"/>
        </w:rPr>
        <w:t>人民检察院</w:t>
      </w:r>
      <w:r>
        <w:rPr>
          <w:rFonts w:hint="eastAsia" w:ascii="宋体" w:hAnsi="宋体" w:cs="宋体"/>
          <w:kern w:val="0"/>
          <w:sz w:val="24"/>
        </w:rPr>
        <w:t>没有</w:t>
      </w:r>
      <w:r>
        <w:rPr>
          <w:rFonts w:hint="eastAsia" w:cs="宋体"/>
          <w:kern w:val="0"/>
          <w:sz w:val="24"/>
          <w:lang w:eastAsia="zh-CN"/>
        </w:rPr>
        <w:t>政府购买服务预算拨款收入</w:t>
      </w:r>
      <w:r>
        <w:rPr>
          <w:rFonts w:hint="eastAsia" w:ascii="宋体" w:hAnsi="宋体" w:cs="宋体"/>
          <w:kern w:val="0"/>
          <w:sz w:val="24"/>
        </w:rPr>
        <w:t>，也没有</w:t>
      </w:r>
      <w:r>
        <w:rPr>
          <w:rFonts w:hint="eastAsia" w:cs="宋体"/>
          <w:kern w:val="0"/>
          <w:sz w:val="24"/>
          <w:lang w:eastAsia="zh-CN"/>
        </w:rPr>
        <w:t>政府购买服务预算支出</w:t>
      </w:r>
      <w:r>
        <w:rPr>
          <w:rFonts w:hint="eastAsia" w:ascii="宋体" w:hAnsi="宋体" w:cs="宋体"/>
          <w:kern w:val="0"/>
          <w:sz w:val="24"/>
        </w:rPr>
        <w:t>，故本表无数据。</w:t>
      </w:r>
    </w:p>
    <w:p>
      <w:pPr>
        <w:pStyle w:val="3"/>
        <w:tabs>
          <w:tab w:val="left" w:pos="839"/>
        </w:tabs>
        <w:adjustRightInd w:val="0"/>
        <w:snapToGrid w:val="0"/>
        <w:spacing w:before="0" w:beforeAutospacing="0" w:after="0" w:afterAutospacing="0" w:line="360" w:lineRule="auto"/>
        <w:jc w:val="both"/>
        <w:rPr>
          <w:rFonts w:hint="eastAsia" w:ascii="黑体" w:hAnsi="黑体" w:eastAsia="黑体"/>
          <w:bCs/>
          <w:sz w:val="36"/>
          <w:szCs w:val="36"/>
          <w:lang w:eastAsia="zh-CN"/>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pStyle w:val="3"/>
        <w:adjustRightInd w:val="0"/>
        <w:snapToGrid w:val="0"/>
        <w:spacing w:before="0" w:beforeAutospacing="0" w:after="0" w:afterAutospacing="0" w:line="360" w:lineRule="auto"/>
        <w:jc w:val="center"/>
        <w:rPr>
          <w:rFonts w:hint="eastAsia" w:ascii="黑体" w:hAnsi="黑体" w:eastAsia="黑体"/>
          <w:bCs/>
          <w:sz w:val="36"/>
          <w:szCs w:val="36"/>
        </w:rPr>
      </w:pPr>
    </w:p>
    <w:p>
      <w:pPr>
        <w:widowControl/>
        <w:jc w:val="center"/>
        <w:rPr>
          <w:rFonts w:ascii="宋体" w:hAnsi="宋体" w:eastAsia="宋体" w:cs="宋体"/>
          <w:b/>
          <w:bCs/>
          <w:kern w:val="0"/>
          <w:sz w:val="36"/>
          <w:szCs w:val="36"/>
        </w:rPr>
        <w:sectPr>
          <w:footerReference r:id="rId4" w:type="default"/>
          <w:footerReference r:id="rId5" w:type="even"/>
          <w:pgSz w:w="11906" w:h="16838"/>
          <w:pgMar w:top="2155" w:right="1531" w:bottom="1588" w:left="1588" w:header="0" w:footer="1588" w:gutter="0"/>
          <w:cols w:space="425" w:num="1"/>
          <w:docGrid w:type="linesAndChars" w:linePitch="569" w:charSpace="-1266"/>
        </w:sectPr>
      </w:pPr>
      <w:bookmarkStart w:id="1" w:name="RANGE!A1:M10"/>
    </w:p>
    <w:tbl>
      <w:tblPr>
        <w:tblStyle w:val="12"/>
        <w:tblW w:w="14474" w:type="dxa"/>
        <w:tblInd w:w="93" w:type="dxa"/>
        <w:tblLayout w:type="fixed"/>
        <w:tblCellMar>
          <w:top w:w="0" w:type="dxa"/>
          <w:left w:w="108" w:type="dxa"/>
          <w:bottom w:w="0" w:type="dxa"/>
          <w:right w:w="108" w:type="dxa"/>
        </w:tblCellMar>
      </w:tblPr>
      <w:tblGrid>
        <w:gridCol w:w="1477"/>
        <w:gridCol w:w="915"/>
        <w:gridCol w:w="945"/>
        <w:gridCol w:w="1395"/>
        <w:gridCol w:w="1170"/>
        <w:gridCol w:w="975"/>
        <w:gridCol w:w="665"/>
        <w:gridCol w:w="880"/>
        <w:gridCol w:w="1230"/>
        <w:gridCol w:w="915"/>
        <w:gridCol w:w="825"/>
        <w:gridCol w:w="574"/>
        <w:gridCol w:w="949"/>
        <w:gridCol w:w="647"/>
        <w:gridCol w:w="912"/>
      </w:tblGrid>
      <w:tr>
        <w:tblPrEx>
          <w:tblLayout w:type="fixed"/>
          <w:tblCellMar>
            <w:top w:w="0" w:type="dxa"/>
            <w:left w:w="108" w:type="dxa"/>
            <w:bottom w:w="0" w:type="dxa"/>
            <w:right w:w="108" w:type="dxa"/>
          </w:tblCellMar>
        </w:tblPrEx>
        <w:trPr>
          <w:trHeight w:val="600" w:hRule="atLeast"/>
        </w:trPr>
        <w:tc>
          <w:tcPr>
            <w:tcW w:w="12915" w:type="dxa"/>
            <w:gridSpan w:val="13"/>
            <w:tcBorders>
              <w:top w:val="nil"/>
              <w:left w:val="nil"/>
              <w:bottom w:val="nil"/>
              <w:right w:val="nil"/>
            </w:tcBorders>
            <w:shd w:val="clear" w:color="auto" w:fill="auto"/>
            <w:noWrap/>
            <w:vAlign w:val="center"/>
          </w:tcPr>
          <w:p>
            <w:pPr>
              <w:pStyle w:val="3"/>
              <w:adjustRightInd w:val="0"/>
              <w:snapToGrid w:val="0"/>
              <w:spacing w:before="0" w:beforeAutospacing="0" w:after="0" w:afterAutospacing="0" w:line="360" w:lineRule="auto"/>
              <w:rPr>
                <w:rFonts w:hint="eastAsia" w:ascii="黑体" w:hAnsi="黑体" w:eastAsia="黑体"/>
                <w:bCs/>
                <w:sz w:val="36"/>
                <w:szCs w:val="36"/>
              </w:rPr>
            </w:pPr>
          </w:p>
          <w:p>
            <w:pPr>
              <w:pStyle w:val="3"/>
              <w:adjustRightInd w:val="0"/>
              <w:snapToGrid w:val="0"/>
              <w:spacing w:before="0" w:beforeAutospacing="0" w:after="0" w:afterAutospacing="0" w:line="360" w:lineRule="auto"/>
              <w:jc w:val="right"/>
              <w:rPr>
                <w:rFonts w:hint="eastAsia"/>
                <w:sz w:val="20"/>
                <w:szCs w:val="20"/>
              </w:rPr>
            </w:pPr>
            <w:r>
              <w:rPr>
                <w:rFonts w:hint="eastAsia"/>
                <w:sz w:val="20"/>
                <w:szCs w:val="20"/>
              </w:rPr>
              <w:t>部门公开表11</w:t>
            </w:r>
          </w:p>
          <w:p>
            <w:pPr>
              <w:widowControl/>
              <w:jc w:val="center"/>
              <w:rPr>
                <w:rFonts w:hint="eastAsia" w:ascii="宋体" w:hAnsi="宋体" w:eastAsia="宋体" w:cs="宋体"/>
                <w:b/>
                <w:bCs/>
                <w:kern w:val="0"/>
                <w:sz w:val="36"/>
                <w:szCs w:val="36"/>
              </w:rPr>
            </w:pPr>
          </w:p>
          <w:p>
            <w:pPr>
              <w:widowControl/>
              <w:jc w:val="center"/>
              <w:rPr>
                <w:rFonts w:ascii="宋体" w:hAnsi="宋体" w:eastAsia="宋体" w:cs="宋体"/>
                <w:b/>
                <w:bCs/>
                <w:kern w:val="0"/>
                <w:sz w:val="36"/>
                <w:szCs w:val="36"/>
              </w:rPr>
            </w:pPr>
            <w:r>
              <w:rPr>
                <w:rFonts w:hint="eastAsia" w:ascii="宋体" w:hAnsi="宋体" w:eastAsia="宋体" w:cs="宋体"/>
                <w:b/>
                <w:bCs/>
                <w:kern w:val="0"/>
                <w:sz w:val="36"/>
                <w:szCs w:val="36"/>
              </w:rPr>
              <w:t>五河县</w:t>
            </w:r>
            <w:r>
              <w:rPr>
                <w:rFonts w:hint="eastAsia" w:ascii="宋体" w:hAnsi="宋体" w:eastAsia="宋体" w:cs="宋体"/>
                <w:b/>
                <w:bCs/>
                <w:kern w:val="0"/>
                <w:sz w:val="36"/>
                <w:szCs w:val="36"/>
                <w:lang w:eastAsia="zh-CN"/>
              </w:rPr>
              <w:t>检察院</w:t>
            </w:r>
            <w:r>
              <w:rPr>
                <w:rFonts w:hint="eastAsia" w:ascii="宋体" w:hAnsi="宋体" w:eastAsia="宋体" w:cs="宋体"/>
                <w:b/>
                <w:bCs/>
                <w:kern w:val="0"/>
                <w:sz w:val="36"/>
                <w:szCs w:val="36"/>
              </w:rPr>
              <w:t>2019年部门基本信息表</w:t>
            </w:r>
            <w:bookmarkEnd w:id="1"/>
          </w:p>
        </w:tc>
        <w:tc>
          <w:tcPr>
            <w:tcW w:w="647"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c>
          <w:tcPr>
            <w:tcW w:w="912"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60" w:hRule="atLeast"/>
        </w:trPr>
        <w:tc>
          <w:tcPr>
            <w:tcW w:w="1477" w:type="dxa"/>
            <w:tcBorders>
              <w:top w:val="nil"/>
              <w:left w:val="nil"/>
              <w:bottom w:val="nil"/>
              <w:right w:val="nil"/>
            </w:tcBorders>
            <w:shd w:val="clear" w:color="auto" w:fill="auto"/>
            <w:noWrap/>
            <w:vAlign w:val="center"/>
          </w:tcPr>
          <w:p>
            <w:pPr>
              <w:widowControl/>
              <w:jc w:val="left"/>
              <w:rPr>
                <w:rFonts w:ascii="宋体" w:hAnsi="宋体" w:eastAsia="宋体" w:cs="宋体"/>
                <w:kern w:val="0"/>
                <w:sz w:val="18"/>
                <w:szCs w:val="18"/>
              </w:rPr>
            </w:pPr>
          </w:p>
        </w:tc>
        <w:tc>
          <w:tcPr>
            <w:tcW w:w="915" w:type="dxa"/>
            <w:tcBorders>
              <w:top w:val="nil"/>
              <w:left w:val="nil"/>
              <w:bottom w:val="nil"/>
              <w:right w:val="nil"/>
            </w:tcBorders>
            <w:shd w:val="clear" w:color="auto" w:fill="auto"/>
            <w:noWrap/>
            <w:vAlign w:val="center"/>
          </w:tcPr>
          <w:p>
            <w:pPr>
              <w:widowControl/>
              <w:jc w:val="left"/>
              <w:rPr>
                <w:rFonts w:ascii="宋体" w:hAnsi="宋体" w:eastAsia="宋体" w:cs="宋体"/>
                <w:kern w:val="0"/>
                <w:sz w:val="18"/>
                <w:szCs w:val="18"/>
              </w:rPr>
            </w:pPr>
          </w:p>
        </w:tc>
        <w:tc>
          <w:tcPr>
            <w:tcW w:w="945" w:type="dxa"/>
            <w:tcBorders>
              <w:top w:val="nil"/>
              <w:left w:val="nil"/>
              <w:bottom w:val="nil"/>
              <w:right w:val="nil"/>
            </w:tcBorders>
            <w:shd w:val="clear" w:color="auto" w:fill="auto"/>
            <w:noWrap/>
            <w:vAlign w:val="center"/>
          </w:tcPr>
          <w:p>
            <w:pPr>
              <w:widowControl/>
              <w:jc w:val="left"/>
              <w:rPr>
                <w:rFonts w:ascii="宋体" w:hAnsi="宋体" w:eastAsia="宋体" w:cs="宋体"/>
                <w:b/>
                <w:bCs/>
                <w:kern w:val="0"/>
                <w:sz w:val="40"/>
                <w:szCs w:val="40"/>
              </w:rPr>
            </w:pPr>
          </w:p>
        </w:tc>
        <w:tc>
          <w:tcPr>
            <w:tcW w:w="1395" w:type="dxa"/>
            <w:tcBorders>
              <w:top w:val="nil"/>
              <w:left w:val="nil"/>
              <w:bottom w:val="nil"/>
              <w:right w:val="nil"/>
            </w:tcBorders>
            <w:shd w:val="clear" w:color="auto" w:fill="auto"/>
            <w:noWrap/>
            <w:vAlign w:val="center"/>
          </w:tcPr>
          <w:p>
            <w:pPr>
              <w:widowControl/>
              <w:jc w:val="left"/>
              <w:rPr>
                <w:rFonts w:ascii="宋体" w:hAnsi="宋体" w:eastAsia="宋体" w:cs="宋体"/>
                <w:b/>
                <w:bCs/>
                <w:kern w:val="0"/>
                <w:sz w:val="40"/>
                <w:szCs w:val="40"/>
              </w:rPr>
            </w:pPr>
          </w:p>
        </w:tc>
        <w:tc>
          <w:tcPr>
            <w:tcW w:w="1170" w:type="dxa"/>
            <w:tcBorders>
              <w:top w:val="nil"/>
              <w:left w:val="nil"/>
              <w:bottom w:val="nil"/>
              <w:right w:val="nil"/>
            </w:tcBorders>
            <w:shd w:val="clear" w:color="auto" w:fill="auto"/>
            <w:noWrap/>
            <w:vAlign w:val="center"/>
          </w:tcPr>
          <w:p>
            <w:pPr>
              <w:widowControl/>
              <w:jc w:val="left"/>
              <w:rPr>
                <w:rFonts w:ascii="宋体" w:hAnsi="宋体" w:eastAsia="宋体" w:cs="宋体"/>
                <w:b/>
                <w:bCs/>
                <w:kern w:val="0"/>
                <w:sz w:val="40"/>
                <w:szCs w:val="40"/>
              </w:rPr>
            </w:pPr>
          </w:p>
        </w:tc>
        <w:tc>
          <w:tcPr>
            <w:tcW w:w="975" w:type="dxa"/>
            <w:tcBorders>
              <w:top w:val="nil"/>
              <w:left w:val="nil"/>
              <w:bottom w:val="nil"/>
              <w:right w:val="nil"/>
            </w:tcBorders>
            <w:shd w:val="clear" w:color="auto" w:fill="auto"/>
            <w:noWrap/>
            <w:vAlign w:val="center"/>
          </w:tcPr>
          <w:p>
            <w:pPr>
              <w:widowControl/>
              <w:jc w:val="left"/>
              <w:rPr>
                <w:rFonts w:ascii="宋体" w:hAnsi="宋体" w:eastAsia="宋体" w:cs="宋体"/>
                <w:b/>
                <w:bCs/>
                <w:kern w:val="0"/>
                <w:sz w:val="40"/>
                <w:szCs w:val="40"/>
              </w:rPr>
            </w:pPr>
          </w:p>
        </w:tc>
        <w:tc>
          <w:tcPr>
            <w:tcW w:w="665" w:type="dxa"/>
            <w:tcBorders>
              <w:top w:val="nil"/>
              <w:left w:val="nil"/>
              <w:bottom w:val="nil"/>
              <w:right w:val="nil"/>
            </w:tcBorders>
            <w:shd w:val="clear" w:color="auto" w:fill="auto"/>
            <w:noWrap/>
            <w:vAlign w:val="center"/>
          </w:tcPr>
          <w:p>
            <w:pPr>
              <w:widowControl/>
              <w:jc w:val="left"/>
              <w:rPr>
                <w:rFonts w:ascii="宋体" w:hAnsi="宋体" w:eastAsia="宋体" w:cs="宋体"/>
                <w:b/>
                <w:bCs/>
                <w:kern w:val="0"/>
                <w:sz w:val="40"/>
                <w:szCs w:val="40"/>
              </w:rPr>
            </w:pPr>
          </w:p>
        </w:tc>
        <w:tc>
          <w:tcPr>
            <w:tcW w:w="880" w:type="dxa"/>
            <w:tcBorders>
              <w:top w:val="nil"/>
              <w:left w:val="nil"/>
              <w:bottom w:val="nil"/>
              <w:right w:val="nil"/>
            </w:tcBorders>
            <w:shd w:val="clear" w:color="auto" w:fill="auto"/>
            <w:noWrap/>
            <w:vAlign w:val="center"/>
          </w:tcPr>
          <w:p>
            <w:pPr>
              <w:widowControl/>
              <w:jc w:val="left"/>
              <w:rPr>
                <w:rFonts w:ascii="宋体" w:hAnsi="宋体" w:eastAsia="宋体" w:cs="宋体"/>
                <w:b/>
                <w:bCs/>
                <w:kern w:val="0"/>
                <w:sz w:val="40"/>
                <w:szCs w:val="40"/>
              </w:rPr>
            </w:pPr>
          </w:p>
        </w:tc>
        <w:tc>
          <w:tcPr>
            <w:tcW w:w="1230" w:type="dxa"/>
            <w:tcBorders>
              <w:top w:val="nil"/>
              <w:left w:val="nil"/>
              <w:bottom w:val="nil"/>
              <w:right w:val="nil"/>
            </w:tcBorders>
            <w:shd w:val="clear" w:color="auto" w:fill="auto"/>
            <w:noWrap/>
            <w:vAlign w:val="center"/>
          </w:tcPr>
          <w:p>
            <w:pPr>
              <w:widowControl/>
              <w:jc w:val="left"/>
              <w:rPr>
                <w:rFonts w:ascii="宋体" w:hAnsi="宋体" w:eastAsia="宋体" w:cs="宋体"/>
                <w:kern w:val="0"/>
                <w:sz w:val="20"/>
              </w:rPr>
            </w:pPr>
          </w:p>
        </w:tc>
        <w:tc>
          <w:tcPr>
            <w:tcW w:w="915"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c>
          <w:tcPr>
            <w:tcW w:w="825"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c>
          <w:tcPr>
            <w:tcW w:w="574"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c>
          <w:tcPr>
            <w:tcW w:w="949"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c>
          <w:tcPr>
            <w:tcW w:w="647"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c>
          <w:tcPr>
            <w:tcW w:w="912"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402" w:hRule="atLeast"/>
        </w:trPr>
        <w:tc>
          <w:tcPr>
            <w:tcW w:w="147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rPr>
            </w:pPr>
            <w:r>
              <w:rPr>
                <w:rFonts w:hint="eastAsia" w:ascii="宋体" w:hAnsi="宋体" w:eastAsia="宋体" w:cs="宋体"/>
                <w:kern w:val="0"/>
                <w:sz w:val="20"/>
              </w:rPr>
              <w:t>单位名称</w:t>
            </w:r>
          </w:p>
        </w:tc>
        <w:tc>
          <w:tcPr>
            <w:tcW w:w="91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rPr>
            </w:pPr>
            <w:r>
              <w:rPr>
                <w:rFonts w:hint="eastAsia" w:ascii="宋体" w:hAnsi="宋体" w:eastAsia="宋体" w:cs="宋体"/>
                <w:kern w:val="0"/>
                <w:sz w:val="20"/>
              </w:rPr>
              <w:t>单位性质</w:t>
            </w:r>
          </w:p>
        </w:tc>
        <w:tc>
          <w:tcPr>
            <w:tcW w:w="94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rPr>
              <w:t>人员编制数</w:t>
            </w:r>
          </w:p>
        </w:tc>
        <w:tc>
          <w:tcPr>
            <w:tcW w:w="1395"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rPr>
              <w:t>公用经费标准     （万元/年人均）</w:t>
            </w:r>
          </w:p>
        </w:tc>
        <w:tc>
          <w:tcPr>
            <w:tcW w:w="117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rPr>
            </w:pPr>
            <w:r>
              <w:rPr>
                <w:rFonts w:hint="eastAsia" w:ascii="宋体" w:hAnsi="宋体" w:eastAsia="宋体" w:cs="宋体"/>
                <w:kern w:val="0"/>
                <w:sz w:val="20"/>
              </w:rPr>
              <w:t>人员实有数</w:t>
            </w:r>
          </w:p>
        </w:tc>
        <w:tc>
          <w:tcPr>
            <w:tcW w:w="975"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0"/>
              </w:rPr>
            </w:pPr>
            <w:r>
              <w:rPr>
                <w:rFonts w:hint="eastAsia" w:ascii="宋体" w:hAnsi="宋体" w:eastAsia="宋体" w:cs="宋体"/>
                <w:kern w:val="0"/>
                <w:sz w:val="20"/>
              </w:rPr>
              <w:t>　</w:t>
            </w:r>
          </w:p>
        </w:tc>
        <w:tc>
          <w:tcPr>
            <w:tcW w:w="665"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0"/>
              </w:rPr>
            </w:pPr>
            <w:r>
              <w:rPr>
                <w:rFonts w:hint="eastAsia" w:ascii="宋体" w:hAnsi="宋体" w:eastAsia="宋体" w:cs="宋体"/>
                <w:kern w:val="0"/>
                <w:sz w:val="20"/>
              </w:rPr>
              <w:t>　</w:t>
            </w:r>
          </w:p>
        </w:tc>
        <w:tc>
          <w:tcPr>
            <w:tcW w:w="88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0"/>
              </w:rPr>
            </w:pPr>
            <w:r>
              <w:rPr>
                <w:rFonts w:hint="eastAsia" w:ascii="宋体" w:hAnsi="宋体" w:eastAsia="宋体" w:cs="宋体"/>
                <w:kern w:val="0"/>
                <w:sz w:val="20"/>
              </w:rPr>
              <w:t>　</w:t>
            </w:r>
          </w:p>
        </w:tc>
        <w:tc>
          <w:tcPr>
            <w:tcW w:w="123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rPr>
            </w:pPr>
            <w:r>
              <w:rPr>
                <w:rFonts w:hint="eastAsia" w:ascii="宋体" w:hAnsi="宋体" w:eastAsia="宋体" w:cs="宋体"/>
                <w:kern w:val="0"/>
                <w:sz w:val="20"/>
              </w:rPr>
              <w:t>车辆数</w:t>
            </w:r>
          </w:p>
        </w:tc>
        <w:tc>
          <w:tcPr>
            <w:tcW w:w="915"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0"/>
              </w:rPr>
            </w:pPr>
            <w:r>
              <w:rPr>
                <w:rFonts w:hint="eastAsia" w:ascii="宋体" w:hAnsi="宋体" w:eastAsia="宋体" w:cs="宋体"/>
                <w:kern w:val="0"/>
                <w:sz w:val="20"/>
              </w:rPr>
              <w:t>　</w:t>
            </w:r>
          </w:p>
        </w:tc>
        <w:tc>
          <w:tcPr>
            <w:tcW w:w="8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rPr>
              <w:t>医院病床编制数</w:t>
            </w:r>
          </w:p>
        </w:tc>
        <w:tc>
          <w:tcPr>
            <w:tcW w:w="574"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rPr>
              <w:t>学生数</w:t>
            </w:r>
          </w:p>
        </w:tc>
        <w:tc>
          <w:tcPr>
            <w:tcW w:w="94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rPr>
              <w:t>遗属补助人数</w:t>
            </w:r>
          </w:p>
        </w:tc>
        <w:tc>
          <w:tcPr>
            <w:tcW w:w="647"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c>
          <w:tcPr>
            <w:tcW w:w="912"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360" w:hRule="atLeast"/>
        </w:trPr>
        <w:tc>
          <w:tcPr>
            <w:tcW w:w="147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91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94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1395"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117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rPr>
              <w:t>合计</w:t>
            </w:r>
          </w:p>
        </w:tc>
        <w:tc>
          <w:tcPr>
            <w:tcW w:w="975"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rPr>
            </w:pPr>
            <w:r>
              <w:rPr>
                <w:rFonts w:hint="eastAsia" w:ascii="宋体" w:hAnsi="宋体" w:eastAsia="宋体" w:cs="宋体"/>
                <w:kern w:val="0"/>
                <w:sz w:val="20"/>
              </w:rPr>
              <w:t>在职人数</w:t>
            </w:r>
          </w:p>
        </w:tc>
        <w:tc>
          <w:tcPr>
            <w:tcW w:w="665"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rPr>
            </w:pPr>
            <w:r>
              <w:rPr>
                <w:rFonts w:hint="eastAsia" w:ascii="宋体" w:hAnsi="宋体" w:eastAsia="宋体" w:cs="宋体"/>
                <w:kern w:val="0"/>
                <w:sz w:val="20"/>
              </w:rPr>
              <w:t>离休人数</w:t>
            </w:r>
          </w:p>
        </w:tc>
        <w:tc>
          <w:tcPr>
            <w:tcW w:w="8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rPr>
            </w:pPr>
            <w:r>
              <w:rPr>
                <w:rFonts w:hint="eastAsia" w:ascii="宋体" w:hAnsi="宋体" w:eastAsia="宋体" w:cs="宋体"/>
                <w:kern w:val="0"/>
                <w:sz w:val="20"/>
              </w:rPr>
              <w:t>退休人数</w:t>
            </w:r>
          </w:p>
        </w:tc>
        <w:tc>
          <w:tcPr>
            <w:tcW w:w="1230"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rPr>
              <w:t>一般公务用车保留数</w:t>
            </w:r>
          </w:p>
        </w:tc>
        <w:tc>
          <w:tcPr>
            <w:tcW w:w="915"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rPr>
              <w:t>执法执勤用车保留数</w:t>
            </w:r>
          </w:p>
        </w:tc>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574"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94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647"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c>
          <w:tcPr>
            <w:tcW w:w="912"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1003" w:hRule="atLeast"/>
        </w:trPr>
        <w:tc>
          <w:tcPr>
            <w:tcW w:w="147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91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94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1395"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117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975"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665"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8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123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915"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574"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94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p>
        </w:tc>
        <w:tc>
          <w:tcPr>
            <w:tcW w:w="647"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c>
          <w:tcPr>
            <w:tcW w:w="912"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435" w:hRule="atLeast"/>
        </w:trPr>
        <w:tc>
          <w:tcPr>
            <w:tcW w:w="147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rPr>
              <w:t>合计</w:t>
            </w:r>
          </w:p>
        </w:tc>
        <w:tc>
          <w:tcPr>
            <w:tcW w:w="915"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r>
              <w:rPr>
                <w:rFonts w:hint="eastAsia" w:ascii="宋体" w:hAnsi="宋体" w:eastAsia="宋体" w:cs="宋体"/>
                <w:kern w:val="0"/>
                <w:sz w:val="20"/>
              </w:rPr>
              <w:t>　</w:t>
            </w:r>
          </w:p>
        </w:tc>
        <w:tc>
          <w:tcPr>
            <w:tcW w:w="94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lang w:val="en-US" w:eastAsia="zh-CN"/>
              </w:rPr>
              <w:t>52</w:t>
            </w:r>
          </w:p>
        </w:tc>
        <w:tc>
          <w:tcPr>
            <w:tcW w:w="139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lang w:val="en-US" w:eastAsia="zh-CN"/>
              </w:rPr>
              <w:t>1.7</w:t>
            </w:r>
          </w:p>
        </w:tc>
        <w:tc>
          <w:tcPr>
            <w:tcW w:w="117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lang w:val="en-US" w:eastAsia="zh-CN"/>
              </w:rPr>
              <w:t>53</w:t>
            </w:r>
          </w:p>
        </w:tc>
        <w:tc>
          <w:tcPr>
            <w:tcW w:w="97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lang w:val="en-US" w:eastAsia="zh-CN"/>
              </w:rPr>
              <w:t>53</w:t>
            </w:r>
          </w:p>
        </w:tc>
        <w:tc>
          <w:tcPr>
            <w:tcW w:w="66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p>
        </w:tc>
        <w:tc>
          <w:tcPr>
            <w:tcW w:w="8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lang w:val="en-US" w:eastAsia="zh-CN"/>
              </w:rPr>
              <w:t>16</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eastAsia="宋体" w:cs="宋体"/>
                <w:kern w:val="0"/>
                <w:sz w:val="20"/>
              </w:rPr>
            </w:pPr>
          </w:p>
        </w:tc>
        <w:tc>
          <w:tcPr>
            <w:tcW w:w="915"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eastAsia="宋体" w:cs="宋体"/>
                <w:kern w:val="0"/>
                <w:sz w:val="18"/>
                <w:szCs w:val="18"/>
              </w:rPr>
            </w:pPr>
            <w:r>
              <w:rPr>
                <w:rFonts w:hint="eastAsia" w:ascii="宋体" w:hAnsi="宋体" w:eastAsia="宋体" w:cs="宋体"/>
                <w:kern w:val="0"/>
                <w:sz w:val="18"/>
                <w:szCs w:val="18"/>
                <w:lang w:val="en-US" w:eastAsia="zh-CN"/>
              </w:rPr>
              <w:t>9</w:t>
            </w:r>
          </w:p>
        </w:tc>
        <w:tc>
          <w:tcPr>
            <w:tcW w:w="825"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eastAsia="宋体" w:cs="宋体"/>
                <w:kern w:val="0"/>
                <w:sz w:val="18"/>
                <w:szCs w:val="18"/>
              </w:rPr>
            </w:pPr>
          </w:p>
        </w:tc>
        <w:tc>
          <w:tcPr>
            <w:tcW w:w="574"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eastAsia="宋体" w:cs="宋体"/>
                <w:kern w:val="0"/>
                <w:sz w:val="18"/>
                <w:szCs w:val="18"/>
              </w:rPr>
            </w:pPr>
          </w:p>
        </w:tc>
        <w:tc>
          <w:tcPr>
            <w:tcW w:w="949"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eastAsia="宋体" w:cs="宋体"/>
                <w:kern w:val="0"/>
                <w:sz w:val="18"/>
                <w:szCs w:val="18"/>
              </w:rPr>
            </w:pPr>
            <w:r>
              <w:rPr>
                <w:rFonts w:hint="eastAsia" w:ascii="宋体" w:hAnsi="宋体" w:eastAsia="宋体" w:cs="宋体"/>
                <w:kern w:val="0"/>
                <w:sz w:val="18"/>
                <w:szCs w:val="18"/>
                <w:lang w:val="en-US" w:eastAsia="zh-CN"/>
              </w:rPr>
              <w:t>2</w:t>
            </w:r>
          </w:p>
        </w:tc>
        <w:tc>
          <w:tcPr>
            <w:tcW w:w="647"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c>
          <w:tcPr>
            <w:tcW w:w="912"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435" w:hRule="atLeast"/>
        </w:trPr>
        <w:tc>
          <w:tcPr>
            <w:tcW w:w="147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lang w:eastAsia="zh-CN"/>
              </w:rPr>
              <w:t>五河县检察院</w:t>
            </w:r>
          </w:p>
        </w:tc>
        <w:tc>
          <w:tcPr>
            <w:tcW w:w="91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lang w:eastAsia="zh-CN"/>
              </w:rPr>
              <w:t>行政机关</w:t>
            </w:r>
          </w:p>
        </w:tc>
        <w:tc>
          <w:tcPr>
            <w:tcW w:w="94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lang w:val="en-US" w:eastAsia="zh-CN"/>
              </w:rPr>
              <w:t>52</w:t>
            </w:r>
          </w:p>
        </w:tc>
        <w:tc>
          <w:tcPr>
            <w:tcW w:w="139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lang w:val="en-US" w:eastAsia="zh-CN"/>
              </w:rPr>
              <w:t>1.7</w:t>
            </w:r>
          </w:p>
        </w:tc>
        <w:tc>
          <w:tcPr>
            <w:tcW w:w="117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lang w:val="en-US" w:eastAsia="zh-CN"/>
              </w:rPr>
              <w:t>53</w:t>
            </w:r>
          </w:p>
        </w:tc>
        <w:tc>
          <w:tcPr>
            <w:tcW w:w="97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lang w:val="en-US" w:eastAsia="zh-CN"/>
              </w:rPr>
              <w:t>53</w:t>
            </w:r>
          </w:p>
        </w:tc>
        <w:tc>
          <w:tcPr>
            <w:tcW w:w="66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p>
        </w:tc>
        <w:tc>
          <w:tcPr>
            <w:tcW w:w="8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lang w:val="en-US" w:eastAsia="zh-CN"/>
              </w:rPr>
              <w:t>16</w:t>
            </w:r>
          </w:p>
        </w:tc>
        <w:tc>
          <w:tcPr>
            <w:tcW w:w="123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rPr>
            </w:pPr>
          </w:p>
        </w:tc>
        <w:tc>
          <w:tcPr>
            <w:tcW w:w="91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lang w:val="en-US" w:eastAsia="zh-CN"/>
              </w:rPr>
              <w:t>9</w:t>
            </w:r>
          </w:p>
        </w:tc>
        <w:tc>
          <w:tcPr>
            <w:tcW w:w="82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18"/>
                <w:szCs w:val="18"/>
              </w:rPr>
            </w:pPr>
          </w:p>
        </w:tc>
        <w:tc>
          <w:tcPr>
            <w:tcW w:w="57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18"/>
                <w:szCs w:val="18"/>
              </w:rPr>
            </w:pPr>
          </w:p>
        </w:tc>
        <w:tc>
          <w:tcPr>
            <w:tcW w:w="94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lang w:val="en-US" w:eastAsia="zh-CN"/>
              </w:rPr>
              <w:t>2</w:t>
            </w:r>
          </w:p>
        </w:tc>
        <w:tc>
          <w:tcPr>
            <w:tcW w:w="647"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c>
          <w:tcPr>
            <w:tcW w:w="912"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435" w:hRule="atLeast"/>
        </w:trPr>
        <w:tc>
          <w:tcPr>
            <w:tcW w:w="1477"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r>
              <w:rPr>
                <w:rFonts w:hint="eastAsia" w:ascii="宋体" w:hAnsi="宋体" w:eastAsia="宋体" w:cs="宋体"/>
                <w:kern w:val="0"/>
                <w:sz w:val="20"/>
              </w:rPr>
              <w:t>　</w:t>
            </w:r>
          </w:p>
        </w:tc>
        <w:tc>
          <w:tcPr>
            <w:tcW w:w="915"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r>
              <w:rPr>
                <w:rFonts w:hint="eastAsia" w:ascii="宋体" w:hAnsi="宋体" w:eastAsia="宋体" w:cs="宋体"/>
                <w:kern w:val="0"/>
                <w:sz w:val="20"/>
              </w:rPr>
              <w:t>　</w:t>
            </w:r>
          </w:p>
        </w:tc>
        <w:tc>
          <w:tcPr>
            <w:tcW w:w="945" w:type="dxa"/>
            <w:tcBorders>
              <w:top w:val="nil"/>
              <w:left w:val="nil"/>
              <w:bottom w:val="single" w:color="auto" w:sz="4" w:space="0"/>
              <w:right w:val="single" w:color="auto" w:sz="4" w:space="0"/>
            </w:tcBorders>
            <w:shd w:val="clear" w:color="auto" w:fill="auto"/>
            <w:noWrap w:val="0"/>
            <w:vAlign w:val="center"/>
          </w:tcPr>
          <w:p>
            <w:pPr>
              <w:widowControl/>
              <w:jc w:val="right"/>
              <w:rPr>
                <w:rFonts w:ascii="宋体" w:hAnsi="宋体" w:eastAsia="宋体" w:cs="宋体"/>
                <w:kern w:val="0"/>
                <w:sz w:val="20"/>
              </w:rPr>
            </w:pPr>
            <w:r>
              <w:rPr>
                <w:rFonts w:hint="eastAsia" w:ascii="宋体" w:hAnsi="宋体" w:eastAsia="宋体" w:cs="宋体"/>
                <w:kern w:val="0"/>
                <w:sz w:val="20"/>
              </w:rPr>
              <w:t>　</w:t>
            </w:r>
          </w:p>
        </w:tc>
        <w:tc>
          <w:tcPr>
            <w:tcW w:w="1395" w:type="dxa"/>
            <w:tcBorders>
              <w:top w:val="nil"/>
              <w:left w:val="nil"/>
              <w:bottom w:val="single" w:color="auto" w:sz="4" w:space="0"/>
              <w:right w:val="single" w:color="auto" w:sz="4" w:space="0"/>
            </w:tcBorders>
            <w:shd w:val="clear" w:color="auto" w:fill="auto"/>
            <w:noWrap w:val="0"/>
            <w:vAlign w:val="center"/>
          </w:tcPr>
          <w:p>
            <w:pPr>
              <w:widowControl/>
              <w:jc w:val="right"/>
              <w:rPr>
                <w:rFonts w:ascii="宋体" w:hAnsi="宋体" w:eastAsia="宋体" w:cs="宋体"/>
                <w:kern w:val="0"/>
                <w:sz w:val="20"/>
              </w:rPr>
            </w:pPr>
            <w:r>
              <w:rPr>
                <w:rFonts w:hint="eastAsia" w:ascii="宋体" w:hAnsi="宋体" w:eastAsia="宋体" w:cs="宋体"/>
                <w:kern w:val="0"/>
                <w:sz w:val="20"/>
              </w:rPr>
              <w:t>　</w:t>
            </w:r>
          </w:p>
        </w:tc>
        <w:tc>
          <w:tcPr>
            <w:tcW w:w="1170" w:type="dxa"/>
            <w:tcBorders>
              <w:top w:val="nil"/>
              <w:left w:val="nil"/>
              <w:bottom w:val="single" w:color="auto" w:sz="4" w:space="0"/>
              <w:right w:val="single" w:color="auto" w:sz="4" w:space="0"/>
            </w:tcBorders>
            <w:shd w:val="clear" w:color="auto" w:fill="auto"/>
            <w:noWrap w:val="0"/>
            <w:vAlign w:val="center"/>
          </w:tcPr>
          <w:p>
            <w:pPr>
              <w:widowControl/>
              <w:jc w:val="right"/>
              <w:rPr>
                <w:rFonts w:ascii="宋体" w:hAnsi="宋体" w:eastAsia="宋体" w:cs="宋体"/>
                <w:kern w:val="0"/>
                <w:sz w:val="20"/>
              </w:rPr>
            </w:pPr>
            <w:r>
              <w:rPr>
                <w:rFonts w:hint="eastAsia" w:ascii="宋体" w:hAnsi="宋体" w:eastAsia="宋体" w:cs="宋体"/>
                <w:kern w:val="0"/>
                <w:sz w:val="20"/>
              </w:rPr>
              <w:t>　</w:t>
            </w:r>
          </w:p>
        </w:tc>
        <w:tc>
          <w:tcPr>
            <w:tcW w:w="975" w:type="dxa"/>
            <w:tcBorders>
              <w:top w:val="nil"/>
              <w:left w:val="nil"/>
              <w:bottom w:val="single" w:color="auto" w:sz="4" w:space="0"/>
              <w:right w:val="single" w:color="auto" w:sz="4" w:space="0"/>
            </w:tcBorders>
            <w:shd w:val="clear" w:color="auto" w:fill="auto"/>
            <w:noWrap w:val="0"/>
            <w:vAlign w:val="center"/>
          </w:tcPr>
          <w:p>
            <w:pPr>
              <w:widowControl/>
              <w:jc w:val="right"/>
              <w:rPr>
                <w:rFonts w:ascii="宋体" w:hAnsi="宋体" w:eastAsia="宋体" w:cs="宋体"/>
                <w:kern w:val="0"/>
                <w:sz w:val="20"/>
              </w:rPr>
            </w:pPr>
            <w:r>
              <w:rPr>
                <w:rFonts w:hint="eastAsia" w:ascii="宋体" w:hAnsi="宋体" w:eastAsia="宋体" w:cs="宋体"/>
                <w:kern w:val="0"/>
                <w:sz w:val="20"/>
              </w:rPr>
              <w:t>　</w:t>
            </w:r>
          </w:p>
        </w:tc>
        <w:tc>
          <w:tcPr>
            <w:tcW w:w="665" w:type="dxa"/>
            <w:tcBorders>
              <w:top w:val="nil"/>
              <w:left w:val="nil"/>
              <w:bottom w:val="single" w:color="auto" w:sz="4" w:space="0"/>
              <w:right w:val="single" w:color="auto" w:sz="4" w:space="0"/>
            </w:tcBorders>
            <w:shd w:val="clear" w:color="auto" w:fill="auto"/>
            <w:noWrap w:val="0"/>
            <w:vAlign w:val="center"/>
          </w:tcPr>
          <w:p>
            <w:pPr>
              <w:widowControl/>
              <w:jc w:val="right"/>
              <w:rPr>
                <w:rFonts w:ascii="宋体" w:hAnsi="宋体" w:eastAsia="宋体" w:cs="宋体"/>
                <w:kern w:val="0"/>
                <w:sz w:val="20"/>
              </w:rPr>
            </w:pPr>
            <w:r>
              <w:rPr>
                <w:rFonts w:hint="eastAsia" w:ascii="宋体" w:hAnsi="宋体" w:eastAsia="宋体" w:cs="宋体"/>
                <w:kern w:val="0"/>
                <w:sz w:val="20"/>
              </w:rPr>
              <w:t>　</w:t>
            </w:r>
          </w:p>
        </w:tc>
        <w:tc>
          <w:tcPr>
            <w:tcW w:w="880" w:type="dxa"/>
            <w:tcBorders>
              <w:top w:val="nil"/>
              <w:left w:val="nil"/>
              <w:bottom w:val="single" w:color="auto" w:sz="4" w:space="0"/>
              <w:right w:val="single" w:color="auto" w:sz="4" w:space="0"/>
            </w:tcBorders>
            <w:shd w:val="clear" w:color="auto" w:fill="auto"/>
            <w:noWrap w:val="0"/>
            <w:vAlign w:val="center"/>
          </w:tcPr>
          <w:p>
            <w:pPr>
              <w:widowControl/>
              <w:jc w:val="right"/>
              <w:rPr>
                <w:rFonts w:ascii="宋体" w:hAnsi="宋体" w:eastAsia="宋体" w:cs="宋体"/>
                <w:kern w:val="0"/>
                <w:sz w:val="20"/>
              </w:rPr>
            </w:pPr>
            <w:r>
              <w:rPr>
                <w:rFonts w:hint="eastAsia" w:ascii="宋体" w:hAnsi="宋体" w:eastAsia="宋体" w:cs="宋体"/>
                <w:kern w:val="0"/>
                <w:sz w:val="20"/>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宋体"/>
                <w:kern w:val="0"/>
                <w:sz w:val="20"/>
              </w:rPr>
            </w:pPr>
            <w:r>
              <w:rPr>
                <w:rFonts w:hint="eastAsia" w:ascii="宋体" w:hAnsi="宋体" w:eastAsia="宋体" w:cs="宋体"/>
                <w:kern w:val="0"/>
                <w:sz w:val="20"/>
              </w:rPr>
              <w:t>　</w:t>
            </w:r>
          </w:p>
        </w:tc>
        <w:tc>
          <w:tcPr>
            <w:tcW w:w="915"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825"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574"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94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647"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c>
          <w:tcPr>
            <w:tcW w:w="912"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r>
    </w:tbl>
    <w:p>
      <w:pPr>
        <w:pStyle w:val="3"/>
        <w:adjustRightInd w:val="0"/>
        <w:snapToGrid w:val="0"/>
        <w:spacing w:before="0" w:beforeAutospacing="0" w:after="0" w:afterAutospacing="0" w:line="360" w:lineRule="auto"/>
        <w:jc w:val="center"/>
        <w:rPr>
          <w:rFonts w:ascii="黑体" w:hAnsi="黑体" w:eastAsia="黑体"/>
          <w:bCs/>
          <w:sz w:val="36"/>
          <w:szCs w:val="36"/>
        </w:rPr>
        <w:sectPr>
          <w:pgSz w:w="16838" w:h="11906" w:orient="landscape"/>
          <w:pgMar w:top="1588" w:right="2155" w:bottom="1531" w:left="1588" w:header="0" w:footer="1588" w:gutter="0"/>
          <w:cols w:space="425" w:num="1"/>
          <w:docGrid w:type="lines" w:linePitch="569" w:charSpace="-1266"/>
        </w:sectPr>
      </w:pPr>
    </w:p>
    <w:tbl>
      <w:tblPr>
        <w:tblStyle w:val="12"/>
        <w:tblW w:w="13260" w:type="dxa"/>
        <w:tblInd w:w="93" w:type="dxa"/>
        <w:tblLayout w:type="fixed"/>
        <w:tblCellMar>
          <w:top w:w="0" w:type="dxa"/>
          <w:left w:w="108" w:type="dxa"/>
          <w:bottom w:w="0" w:type="dxa"/>
          <w:right w:w="108" w:type="dxa"/>
        </w:tblCellMar>
      </w:tblPr>
      <w:tblGrid>
        <w:gridCol w:w="3972"/>
        <w:gridCol w:w="707"/>
        <w:gridCol w:w="2162"/>
        <w:gridCol w:w="1603"/>
        <w:gridCol w:w="1833"/>
        <w:gridCol w:w="2023"/>
        <w:gridCol w:w="960"/>
      </w:tblGrid>
      <w:tr>
        <w:tblPrEx>
          <w:tblLayout w:type="fixed"/>
          <w:tblCellMar>
            <w:top w:w="0" w:type="dxa"/>
            <w:left w:w="108" w:type="dxa"/>
            <w:bottom w:w="0" w:type="dxa"/>
            <w:right w:w="108" w:type="dxa"/>
          </w:tblCellMar>
        </w:tblPrEx>
        <w:trPr>
          <w:trHeight w:val="540" w:hRule="atLeast"/>
        </w:trPr>
        <w:tc>
          <w:tcPr>
            <w:tcW w:w="12300" w:type="dxa"/>
            <w:gridSpan w:val="6"/>
            <w:tcBorders>
              <w:top w:val="nil"/>
              <w:left w:val="nil"/>
              <w:bottom w:val="nil"/>
              <w:right w:val="nil"/>
            </w:tcBorders>
            <w:shd w:val="clear" w:color="auto" w:fill="auto"/>
            <w:noWrap/>
            <w:vAlign w:val="center"/>
          </w:tcPr>
          <w:p>
            <w:pPr>
              <w:pStyle w:val="3"/>
              <w:adjustRightInd w:val="0"/>
              <w:snapToGrid w:val="0"/>
              <w:spacing w:before="0" w:beforeAutospacing="0" w:after="0" w:afterAutospacing="0" w:line="360" w:lineRule="auto"/>
              <w:jc w:val="right"/>
              <w:rPr>
                <w:rFonts w:hint="eastAsia"/>
                <w:sz w:val="20"/>
                <w:szCs w:val="20"/>
              </w:rPr>
            </w:pPr>
            <w:bookmarkStart w:id="2" w:name="RANGE!A1:F8"/>
            <w:r>
              <w:rPr>
                <w:rFonts w:hint="eastAsia"/>
                <w:sz w:val="20"/>
                <w:szCs w:val="20"/>
              </w:rPr>
              <w:t>部门公开表12</w:t>
            </w:r>
          </w:p>
          <w:p>
            <w:pPr>
              <w:widowControl/>
              <w:jc w:val="center"/>
              <w:rPr>
                <w:rFonts w:ascii="宋体" w:hAnsi="宋体" w:eastAsia="宋体" w:cs="宋体"/>
                <w:b/>
                <w:bCs/>
                <w:kern w:val="0"/>
                <w:sz w:val="36"/>
                <w:szCs w:val="36"/>
              </w:rPr>
            </w:pPr>
            <w:r>
              <w:rPr>
                <w:rFonts w:hint="eastAsia" w:ascii="宋体" w:hAnsi="宋体" w:eastAsia="宋体" w:cs="宋体"/>
                <w:b/>
                <w:bCs/>
                <w:kern w:val="0"/>
                <w:sz w:val="36"/>
                <w:szCs w:val="36"/>
              </w:rPr>
              <w:t>五河县</w:t>
            </w:r>
            <w:r>
              <w:rPr>
                <w:rFonts w:hint="eastAsia" w:ascii="宋体" w:hAnsi="宋体" w:eastAsia="宋体" w:cs="宋体"/>
                <w:b/>
                <w:bCs/>
                <w:kern w:val="0"/>
                <w:sz w:val="36"/>
                <w:szCs w:val="36"/>
                <w:lang w:eastAsia="zh-CN"/>
              </w:rPr>
              <w:t>检察院</w:t>
            </w:r>
            <w:r>
              <w:rPr>
                <w:rFonts w:hint="eastAsia" w:ascii="宋体" w:hAnsi="宋体" w:eastAsia="宋体" w:cs="宋体"/>
                <w:b/>
                <w:bCs/>
                <w:kern w:val="0"/>
                <w:sz w:val="36"/>
                <w:szCs w:val="36"/>
              </w:rPr>
              <w:t>2019年部门“三公经费”支出表</w:t>
            </w:r>
            <w:bookmarkEnd w:id="2"/>
          </w:p>
        </w:tc>
        <w:tc>
          <w:tcPr>
            <w:tcW w:w="960"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40"/>
                <w:szCs w:val="40"/>
              </w:rPr>
            </w:pPr>
          </w:p>
        </w:tc>
      </w:tr>
      <w:tr>
        <w:tblPrEx>
          <w:tblLayout w:type="fixed"/>
          <w:tblCellMar>
            <w:top w:w="0" w:type="dxa"/>
            <w:left w:w="108" w:type="dxa"/>
            <w:bottom w:w="0" w:type="dxa"/>
            <w:right w:w="108" w:type="dxa"/>
          </w:tblCellMar>
        </w:tblPrEx>
        <w:trPr>
          <w:trHeight w:val="518" w:hRule="atLeast"/>
        </w:trPr>
        <w:tc>
          <w:tcPr>
            <w:tcW w:w="3972" w:type="dxa"/>
            <w:tcBorders>
              <w:top w:val="nil"/>
              <w:left w:val="nil"/>
              <w:bottom w:val="nil"/>
              <w:right w:val="nil"/>
            </w:tcBorders>
            <w:shd w:val="clear" w:color="auto" w:fill="auto"/>
            <w:noWrap/>
            <w:vAlign w:val="center"/>
          </w:tcPr>
          <w:p>
            <w:pPr>
              <w:widowControl/>
              <w:jc w:val="left"/>
              <w:rPr>
                <w:rFonts w:ascii="宋体" w:hAnsi="宋体" w:eastAsia="宋体" w:cs="宋体"/>
                <w:kern w:val="0"/>
                <w:sz w:val="20"/>
              </w:rPr>
            </w:pPr>
          </w:p>
        </w:tc>
        <w:tc>
          <w:tcPr>
            <w:tcW w:w="707" w:type="dxa"/>
            <w:tcBorders>
              <w:top w:val="nil"/>
              <w:left w:val="nil"/>
              <w:bottom w:val="nil"/>
              <w:right w:val="nil"/>
            </w:tcBorders>
            <w:shd w:val="clear" w:color="auto" w:fill="auto"/>
            <w:noWrap/>
            <w:vAlign w:val="center"/>
          </w:tcPr>
          <w:p>
            <w:pPr>
              <w:widowControl/>
              <w:jc w:val="left"/>
              <w:rPr>
                <w:rFonts w:ascii="宋体" w:hAnsi="宋体" w:eastAsia="宋体" w:cs="宋体"/>
                <w:kern w:val="0"/>
                <w:sz w:val="20"/>
              </w:rPr>
            </w:pPr>
          </w:p>
        </w:tc>
        <w:tc>
          <w:tcPr>
            <w:tcW w:w="2162" w:type="dxa"/>
            <w:tcBorders>
              <w:top w:val="nil"/>
              <w:left w:val="nil"/>
              <w:bottom w:val="nil"/>
              <w:right w:val="nil"/>
            </w:tcBorders>
            <w:shd w:val="clear" w:color="auto" w:fill="auto"/>
            <w:noWrap/>
            <w:vAlign w:val="center"/>
          </w:tcPr>
          <w:p>
            <w:pPr>
              <w:widowControl/>
              <w:jc w:val="left"/>
              <w:rPr>
                <w:rFonts w:ascii="宋体" w:hAnsi="宋体" w:eastAsia="宋体" w:cs="宋体"/>
                <w:kern w:val="0"/>
                <w:sz w:val="20"/>
              </w:rPr>
            </w:pPr>
          </w:p>
        </w:tc>
        <w:tc>
          <w:tcPr>
            <w:tcW w:w="1603" w:type="dxa"/>
            <w:tcBorders>
              <w:top w:val="nil"/>
              <w:left w:val="nil"/>
              <w:bottom w:val="nil"/>
              <w:right w:val="nil"/>
            </w:tcBorders>
            <w:shd w:val="clear" w:color="auto" w:fill="auto"/>
            <w:noWrap/>
            <w:vAlign w:val="center"/>
          </w:tcPr>
          <w:p>
            <w:pPr>
              <w:widowControl/>
              <w:jc w:val="left"/>
              <w:rPr>
                <w:rFonts w:ascii="宋体" w:hAnsi="宋体" w:eastAsia="宋体" w:cs="宋体"/>
                <w:kern w:val="0"/>
                <w:sz w:val="20"/>
              </w:rPr>
            </w:pPr>
          </w:p>
        </w:tc>
        <w:tc>
          <w:tcPr>
            <w:tcW w:w="1833" w:type="dxa"/>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 w:val="18"/>
                <w:szCs w:val="18"/>
              </w:rPr>
            </w:pPr>
          </w:p>
        </w:tc>
        <w:tc>
          <w:tcPr>
            <w:tcW w:w="202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0"/>
              </w:rPr>
            </w:pPr>
            <w:r>
              <w:rPr>
                <w:rFonts w:hint="eastAsia" w:ascii="宋体" w:hAnsi="宋体" w:eastAsia="宋体" w:cs="宋体"/>
                <w:kern w:val="0"/>
                <w:sz w:val="20"/>
              </w:rPr>
              <w:t>单位：万元</w:t>
            </w:r>
          </w:p>
        </w:tc>
        <w:tc>
          <w:tcPr>
            <w:tcW w:w="960" w:type="dxa"/>
            <w:tcBorders>
              <w:top w:val="nil"/>
              <w:left w:val="nil"/>
              <w:bottom w:val="nil"/>
              <w:right w:val="nil"/>
            </w:tcBorders>
            <w:shd w:val="clear" w:color="auto" w:fill="auto"/>
            <w:noWrap/>
            <w:vAlign w:val="center"/>
          </w:tcPr>
          <w:p>
            <w:pPr>
              <w:widowControl/>
              <w:jc w:val="left"/>
              <w:rPr>
                <w:rFonts w:ascii="宋体" w:hAnsi="宋体" w:eastAsia="宋体" w:cs="宋体"/>
                <w:kern w:val="0"/>
                <w:sz w:val="20"/>
              </w:rPr>
            </w:pPr>
          </w:p>
        </w:tc>
      </w:tr>
      <w:tr>
        <w:tblPrEx>
          <w:tblLayout w:type="fixed"/>
          <w:tblCellMar>
            <w:top w:w="0" w:type="dxa"/>
            <w:left w:w="108" w:type="dxa"/>
            <w:bottom w:w="0" w:type="dxa"/>
            <w:right w:w="108" w:type="dxa"/>
          </w:tblCellMar>
        </w:tblPrEx>
        <w:trPr>
          <w:trHeight w:val="1500" w:hRule="atLeast"/>
        </w:trPr>
        <w:tc>
          <w:tcPr>
            <w:tcW w:w="397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rPr>
            </w:pPr>
            <w:r>
              <w:rPr>
                <w:rFonts w:hint="eastAsia" w:ascii="宋体" w:hAnsi="宋体" w:eastAsia="宋体" w:cs="宋体"/>
                <w:kern w:val="0"/>
                <w:sz w:val="20"/>
              </w:rPr>
              <w:t>部门名称/单位名称</w:t>
            </w:r>
          </w:p>
        </w:tc>
        <w:tc>
          <w:tcPr>
            <w:tcW w:w="70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rPr>
            </w:pPr>
            <w:r>
              <w:rPr>
                <w:rFonts w:hint="eastAsia" w:ascii="宋体" w:hAnsi="宋体" w:eastAsia="宋体" w:cs="宋体"/>
                <w:kern w:val="0"/>
                <w:sz w:val="20"/>
              </w:rPr>
              <w:t>合计</w:t>
            </w:r>
          </w:p>
        </w:tc>
        <w:tc>
          <w:tcPr>
            <w:tcW w:w="2162"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rPr>
              <w:t>因公出国（境）费</w:t>
            </w:r>
          </w:p>
        </w:tc>
        <w:tc>
          <w:tcPr>
            <w:tcW w:w="1603"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rPr>
              <w:t>公务接待费</w:t>
            </w:r>
          </w:p>
        </w:tc>
        <w:tc>
          <w:tcPr>
            <w:tcW w:w="1833"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rPr>
              <w:t>公务用车运行维护费</w:t>
            </w:r>
          </w:p>
        </w:tc>
        <w:tc>
          <w:tcPr>
            <w:tcW w:w="202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rPr>
            </w:pPr>
            <w:r>
              <w:rPr>
                <w:rFonts w:hint="eastAsia" w:ascii="宋体" w:hAnsi="宋体" w:eastAsia="宋体" w:cs="宋体"/>
                <w:kern w:val="0"/>
                <w:sz w:val="20"/>
              </w:rPr>
              <w:t>公务用车购置</w:t>
            </w:r>
          </w:p>
        </w:tc>
        <w:tc>
          <w:tcPr>
            <w:tcW w:w="960" w:type="dxa"/>
            <w:tcBorders>
              <w:top w:val="nil"/>
              <w:left w:val="nil"/>
              <w:bottom w:val="nil"/>
              <w:right w:val="nil"/>
            </w:tcBorders>
            <w:shd w:val="clear" w:color="auto" w:fill="auto"/>
            <w:noWrap/>
            <w:vAlign w:val="center"/>
          </w:tcPr>
          <w:p>
            <w:pPr>
              <w:widowControl/>
              <w:jc w:val="left"/>
              <w:rPr>
                <w:rFonts w:ascii="宋体" w:hAnsi="宋体" w:eastAsia="宋体" w:cs="宋体"/>
                <w:kern w:val="0"/>
                <w:sz w:val="20"/>
              </w:rPr>
            </w:pPr>
          </w:p>
        </w:tc>
      </w:tr>
      <w:tr>
        <w:tblPrEx>
          <w:tblLayout w:type="fixed"/>
          <w:tblCellMar>
            <w:top w:w="0" w:type="dxa"/>
            <w:left w:w="108" w:type="dxa"/>
            <w:bottom w:w="0" w:type="dxa"/>
            <w:right w:w="108" w:type="dxa"/>
          </w:tblCellMar>
        </w:tblPrEx>
        <w:trPr>
          <w:trHeight w:val="525" w:hRule="atLeast"/>
        </w:trPr>
        <w:tc>
          <w:tcPr>
            <w:tcW w:w="3972"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eastAsia="宋体" w:cs="宋体"/>
                <w:kern w:val="0"/>
                <w:sz w:val="20"/>
              </w:rPr>
            </w:pPr>
            <w:r>
              <w:rPr>
                <w:rFonts w:hint="eastAsia" w:ascii="宋体" w:hAnsi="宋体" w:eastAsia="宋体" w:cs="宋体"/>
                <w:kern w:val="0"/>
                <w:sz w:val="20"/>
              </w:rPr>
              <w:t>合计</w:t>
            </w:r>
          </w:p>
        </w:tc>
        <w:tc>
          <w:tcPr>
            <w:tcW w:w="70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0"/>
              </w:rPr>
            </w:pPr>
            <w:r>
              <w:rPr>
                <w:rFonts w:hint="eastAsia" w:ascii="宋体" w:hAnsi="宋体" w:eastAsia="宋体" w:cs="宋体"/>
                <w:kern w:val="0"/>
                <w:sz w:val="20"/>
                <w:lang w:val="en-US" w:eastAsia="zh-CN"/>
              </w:rPr>
              <w:t>2.00</w:t>
            </w:r>
            <w:r>
              <w:rPr>
                <w:rFonts w:hint="eastAsia" w:ascii="宋体" w:hAnsi="宋体" w:eastAsia="宋体" w:cs="宋体"/>
                <w:kern w:val="0"/>
                <w:sz w:val="20"/>
              </w:rPr>
              <w:t>　</w:t>
            </w:r>
          </w:p>
        </w:tc>
        <w:tc>
          <w:tcPr>
            <w:tcW w:w="216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0"/>
              </w:rPr>
            </w:pPr>
            <w:r>
              <w:rPr>
                <w:rFonts w:hint="eastAsia" w:ascii="宋体" w:hAnsi="宋体" w:eastAsia="宋体" w:cs="宋体"/>
                <w:kern w:val="0"/>
                <w:sz w:val="20"/>
              </w:rPr>
              <w:t>　</w:t>
            </w:r>
          </w:p>
        </w:tc>
        <w:tc>
          <w:tcPr>
            <w:tcW w:w="160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0"/>
              </w:rPr>
            </w:pPr>
            <w:r>
              <w:rPr>
                <w:rFonts w:hint="eastAsia" w:ascii="宋体" w:hAnsi="宋体" w:eastAsia="宋体" w:cs="宋体"/>
                <w:kern w:val="0"/>
                <w:sz w:val="20"/>
                <w:lang w:val="en-US" w:eastAsia="zh-CN"/>
              </w:rPr>
              <w:t>2.00</w:t>
            </w:r>
            <w:r>
              <w:rPr>
                <w:rFonts w:hint="eastAsia" w:ascii="宋体" w:hAnsi="宋体" w:eastAsia="宋体" w:cs="宋体"/>
                <w:kern w:val="0"/>
                <w:sz w:val="20"/>
              </w:rPr>
              <w:t>　</w:t>
            </w:r>
          </w:p>
        </w:tc>
        <w:tc>
          <w:tcPr>
            <w:tcW w:w="183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0"/>
              </w:rPr>
            </w:pPr>
            <w:r>
              <w:rPr>
                <w:rFonts w:hint="eastAsia" w:ascii="宋体" w:hAnsi="宋体" w:eastAsia="宋体" w:cs="宋体"/>
                <w:kern w:val="0"/>
                <w:sz w:val="20"/>
              </w:rPr>
              <w:t>　</w:t>
            </w:r>
          </w:p>
        </w:tc>
        <w:tc>
          <w:tcPr>
            <w:tcW w:w="202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0"/>
              </w:rPr>
            </w:pPr>
            <w:r>
              <w:rPr>
                <w:rFonts w:hint="eastAsia" w:ascii="宋体" w:hAnsi="宋体" w:eastAsia="宋体" w:cs="宋体"/>
                <w:kern w:val="0"/>
                <w:sz w:val="20"/>
              </w:rPr>
              <w:t>　</w:t>
            </w:r>
          </w:p>
        </w:tc>
        <w:tc>
          <w:tcPr>
            <w:tcW w:w="960"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0"/>
              </w:rPr>
            </w:pPr>
          </w:p>
        </w:tc>
      </w:tr>
      <w:tr>
        <w:tblPrEx>
          <w:tblLayout w:type="fixed"/>
          <w:tblCellMar>
            <w:top w:w="0" w:type="dxa"/>
            <w:left w:w="108" w:type="dxa"/>
            <w:bottom w:w="0" w:type="dxa"/>
            <w:right w:w="108" w:type="dxa"/>
          </w:tblCellMar>
        </w:tblPrEx>
        <w:trPr>
          <w:trHeight w:val="525" w:hRule="atLeast"/>
        </w:trPr>
        <w:tc>
          <w:tcPr>
            <w:tcW w:w="3972"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eastAsia="宋体" w:cs="宋体"/>
                <w:kern w:val="0"/>
                <w:sz w:val="20"/>
              </w:rPr>
            </w:pPr>
            <w:r>
              <w:rPr>
                <w:rFonts w:hint="eastAsia" w:ascii="宋体" w:hAnsi="宋体" w:eastAsia="宋体" w:cs="宋体"/>
                <w:kern w:val="0"/>
                <w:sz w:val="20"/>
              </w:rPr>
              <w:t>　</w:t>
            </w:r>
            <w:r>
              <w:rPr>
                <w:rFonts w:hint="eastAsia" w:ascii="宋体" w:hAnsi="宋体" w:eastAsia="宋体" w:cs="宋体"/>
                <w:kern w:val="0"/>
                <w:sz w:val="20"/>
                <w:lang w:eastAsia="zh-CN"/>
              </w:rPr>
              <w:t>五河县检察院</w:t>
            </w:r>
          </w:p>
        </w:tc>
        <w:tc>
          <w:tcPr>
            <w:tcW w:w="70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0"/>
              </w:rPr>
            </w:pPr>
            <w:r>
              <w:rPr>
                <w:rFonts w:hint="eastAsia" w:ascii="宋体" w:hAnsi="宋体" w:eastAsia="宋体" w:cs="宋体"/>
                <w:kern w:val="0"/>
                <w:sz w:val="20"/>
                <w:lang w:val="en-US" w:eastAsia="zh-CN"/>
              </w:rPr>
              <w:t>2.00</w:t>
            </w:r>
            <w:r>
              <w:rPr>
                <w:rFonts w:hint="eastAsia" w:ascii="宋体" w:hAnsi="宋体" w:eastAsia="宋体" w:cs="宋体"/>
                <w:kern w:val="0"/>
                <w:sz w:val="20"/>
              </w:rPr>
              <w:t>　</w:t>
            </w:r>
          </w:p>
        </w:tc>
        <w:tc>
          <w:tcPr>
            <w:tcW w:w="216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0"/>
              </w:rPr>
            </w:pPr>
            <w:r>
              <w:rPr>
                <w:rFonts w:hint="eastAsia" w:ascii="宋体" w:hAnsi="宋体" w:eastAsia="宋体" w:cs="宋体"/>
                <w:kern w:val="0"/>
                <w:sz w:val="20"/>
              </w:rPr>
              <w:t>　</w:t>
            </w:r>
          </w:p>
        </w:tc>
        <w:tc>
          <w:tcPr>
            <w:tcW w:w="160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0"/>
              </w:rPr>
            </w:pPr>
            <w:r>
              <w:rPr>
                <w:rFonts w:hint="eastAsia" w:ascii="宋体" w:hAnsi="宋体" w:eastAsia="宋体" w:cs="宋体"/>
                <w:kern w:val="0"/>
                <w:sz w:val="20"/>
                <w:lang w:val="en-US" w:eastAsia="zh-CN"/>
              </w:rPr>
              <w:t>2.00</w:t>
            </w:r>
            <w:r>
              <w:rPr>
                <w:rFonts w:hint="eastAsia" w:ascii="宋体" w:hAnsi="宋体" w:eastAsia="宋体" w:cs="宋体"/>
                <w:kern w:val="0"/>
                <w:sz w:val="20"/>
              </w:rPr>
              <w:t>　</w:t>
            </w:r>
          </w:p>
        </w:tc>
        <w:tc>
          <w:tcPr>
            <w:tcW w:w="183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0"/>
              </w:rPr>
            </w:pPr>
            <w:r>
              <w:rPr>
                <w:rFonts w:hint="eastAsia" w:ascii="宋体" w:hAnsi="宋体" w:eastAsia="宋体" w:cs="宋体"/>
                <w:kern w:val="0"/>
                <w:sz w:val="20"/>
              </w:rPr>
              <w:t>　</w:t>
            </w:r>
          </w:p>
        </w:tc>
        <w:tc>
          <w:tcPr>
            <w:tcW w:w="202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0"/>
              </w:rPr>
            </w:pPr>
            <w:r>
              <w:rPr>
                <w:rFonts w:hint="eastAsia" w:ascii="宋体" w:hAnsi="宋体" w:eastAsia="宋体" w:cs="宋体"/>
                <w:kern w:val="0"/>
                <w:sz w:val="20"/>
              </w:rPr>
              <w:t>　</w:t>
            </w:r>
          </w:p>
        </w:tc>
        <w:tc>
          <w:tcPr>
            <w:tcW w:w="960"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0"/>
              </w:rPr>
            </w:pPr>
          </w:p>
        </w:tc>
      </w:tr>
      <w:tr>
        <w:tblPrEx>
          <w:tblLayout w:type="fixed"/>
          <w:tblCellMar>
            <w:top w:w="0" w:type="dxa"/>
            <w:left w:w="108" w:type="dxa"/>
            <w:bottom w:w="0" w:type="dxa"/>
            <w:right w:w="108" w:type="dxa"/>
          </w:tblCellMar>
        </w:tblPrEx>
        <w:trPr>
          <w:trHeight w:val="195" w:hRule="atLeast"/>
        </w:trPr>
        <w:tc>
          <w:tcPr>
            <w:tcW w:w="3972"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c>
          <w:tcPr>
            <w:tcW w:w="707"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c>
          <w:tcPr>
            <w:tcW w:w="2162"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c>
          <w:tcPr>
            <w:tcW w:w="1603"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c>
          <w:tcPr>
            <w:tcW w:w="1833" w:type="dxa"/>
            <w:tcBorders>
              <w:top w:val="nil"/>
              <w:left w:val="nil"/>
              <w:bottom w:val="nil"/>
              <w:right w:val="nil"/>
            </w:tcBorders>
            <w:shd w:val="clear" w:color="auto" w:fill="auto"/>
            <w:noWrap/>
            <w:vAlign w:val="bottom"/>
          </w:tcPr>
          <w:p>
            <w:pPr>
              <w:widowControl/>
              <w:jc w:val="left"/>
              <w:rPr>
                <w:rFonts w:ascii="宋体" w:hAnsi="宋体" w:eastAsia="宋体" w:cs="宋体"/>
                <w:kern w:val="0"/>
                <w:sz w:val="18"/>
                <w:szCs w:val="18"/>
              </w:rPr>
            </w:pPr>
          </w:p>
        </w:tc>
        <w:tc>
          <w:tcPr>
            <w:tcW w:w="2023" w:type="dxa"/>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 w:val="18"/>
                <w:szCs w:val="18"/>
              </w:rPr>
            </w:pPr>
          </w:p>
        </w:tc>
        <w:tc>
          <w:tcPr>
            <w:tcW w:w="960" w:type="dxa"/>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 w:val="18"/>
                <w:szCs w:val="18"/>
              </w:rPr>
            </w:pPr>
          </w:p>
        </w:tc>
      </w:tr>
    </w:tbl>
    <w:p>
      <w:pPr>
        <w:pStyle w:val="3"/>
        <w:adjustRightInd w:val="0"/>
        <w:snapToGrid w:val="0"/>
        <w:spacing w:before="0" w:beforeAutospacing="0" w:after="0" w:afterAutospacing="0" w:line="360" w:lineRule="auto"/>
        <w:rPr>
          <w:rFonts w:ascii="黑体" w:hAnsi="黑体" w:eastAsia="黑体"/>
          <w:bCs/>
          <w:sz w:val="36"/>
          <w:szCs w:val="36"/>
        </w:rPr>
        <w:sectPr>
          <w:pgSz w:w="16838" w:h="11906" w:orient="landscape"/>
          <w:pgMar w:top="1588" w:right="2155" w:bottom="1531" w:left="1588" w:header="0" w:footer="1588" w:gutter="0"/>
          <w:cols w:space="425" w:num="1"/>
          <w:docGrid w:type="lines" w:linePitch="569" w:charSpace="-1266"/>
        </w:sectPr>
      </w:pPr>
    </w:p>
    <w:p>
      <w:pPr>
        <w:pStyle w:val="3"/>
        <w:adjustRightInd w:val="0"/>
        <w:snapToGrid w:val="0"/>
        <w:spacing w:before="0" w:beforeAutospacing="0" w:after="0" w:afterAutospacing="0" w:line="360" w:lineRule="auto"/>
        <w:rPr>
          <w:rFonts w:hint="eastAsia" w:ascii="黑体" w:hAnsi="黑体" w:eastAsia="黑体"/>
          <w:bCs/>
          <w:sz w:val="36"/>
          <w:szCs w:val="36"/>
        </w:rPr>
      </w:pPr>
    </w:p>
    <w:p>
      <w:pPr>
        <w:pStyle w:val="3"/>
        <w:adjustRightInd w:val="0"/>
        <w:snapToGrid w:val="0"/>
        <w:spacing w:before="0" w:beforeAutospacing="0" w:after="0" w:afterAutospacing="0" w:line="600" w:lineRule="exact"/>
        <w:jc w:val="center"/>
        <w:rPr>
          <w:rFonts w:hint="eastAsia" w:ascii="黑体" w:hAnsi="黑体" w:eastAsia="黑体"/>
          <w:bCs/>
          <w:sz w:val="36"/>
          <w:szCs w:val="36"/>
        </w:rPr>
      </w:pPr>
      <w:r>
        <w:rPr>
          <w:rFonts w:hint="eastAsia" w:ascii="黑体" w:hAnsi="黑体" w:eastAsia="黑体"/>
          <w:bCs/>
          <w:sz w:val="36"/>
          <w:szCs w:val="36"/>
        </w:rPr>
        <w:t>第三部分 2019年部门预算情况说明</w:t>
      </w:r>
    </w:p>
    <w:p>
      <w:pPr>
        <w:pStyle w:val="3"/>
        <w:adjustRightInd w:val="0"/>
        <w:snapToGrid w:val="0"/>
        <w:spacing w:before="0" w:beforeAutospacing="0" w:after="0" w:afterAutospacing="0" w:line="600" w:lineRule="exact"/>
        <w:rPr>
          <w:rFonts w:hint="eastAsia" w:ascii="黑体" w:hAnsi="黑体" w:eastAsia="黑体"/>
          <w:bCs/>
          <w:sz w:val="32"/>
          <w:szCs w:val="32"/>
        </w:rPr>
      </w:pPr>
    </w:p>
    <w:p>
      <w:pPr>
        <w:pStyle w:val="3"/>
        <w:adjustRightInd w:val="0"/>
        <w:snapToGrid w:val="0"/>
        <w:spacing w:before="0" w:beforeAutospacing="0" w:after="0" w:afterAutospacing="0" w:line="600" w:lineRule="exact"/>
        <w:ind w:firstLine="640" w:firstLineChars="200"/>
        <w:rPr>
          <w:rFonts w:hint="eastAsia" w:ascii="黑体" w:hAnsi="黑体" w:eastAsia="黑体"/>
          <w:bCs/>
          <w:sz w:val="32"/>
          <w:szCs w:val="32"/>
        </w:rPr>
      </w:pPr>
      <w:r>
        <w:rPr>
          <w:rFonts w:hint="eastAsia" w:ascii="黑体" w:hAnsi="黑体" w:eastAsia="黑体"/>
          <w:bCs/>
          <w:sz w:val="32"/>
          <w:szCs w:val="32"/>
        </w:rPr>
        <w:t>一、关于2019年财政拨款收支预算总体情况说明</w:t>
      </w:r>
    </w:p>
    <w:p>
      <w:pPr>
        <w:pStyle w:val="3"/>
        <w:adjustRightInd w:val="0"/>
        <w:snapToGrid w:val="0"/>
        <w:spacing w:before="0" w:beforeAutospacing="0" w:after="0" w:afterAutospacing="0" w:line="600" w:lineRule="exact"/>
        <w:ind w:firstLine="640" w:firstLineChars="200"/>
        <w:rPr>
          <w:rFonts w:hint="eastAsia" w:ascii="仿宋_GB2312" w:hAnsi="仿宋" w:eastAsia="仿宋_GB2312" w:cs="Times New Roman"/>
          <w:kern w:val="2"/>
          <w:sz w:val="32"/>
          <w:szCs w:val="32"/>
        </w:rPr>
      </w:pPr>
      <w:r>
        <w:rPr>
          <w:rFonts w:hint="eastAsia" w:ascii="仿宋_GB2312" w:hAnsi="仿宋" w:eastAsia="仿宋_GB2312" w:cs="Times New Roman"/>
          <w:kern w:val="2"/>
          <w:sz w:val="32"/>
          <w:szCs w:val="32"/>
        </w:rPr>
        <w:t>五河县</w:t>
      </w:r>
      <w:r>
        <w:rPr>
          <w:rFonts w:hint="eastAsia" w:ascii="仿宋_GB2312" w:hAnsi="仿宋" w:eastAsia="仿宋_GB2312" w:cs="Times New Roman"/>
          <w:kern w:val="2"/>
          <w:sz w:val="32"/>
          <w:szCs w:val="32"/>
          <w:lang w:eastAsia="zh-CN"/>
        </w:rPr>
        <w:t>人民检察院</w:t>
      </w:r>
      <w:r>
        <w:rPr>
          <w:rFonts w:hint="eastAsia" w:ascii="仿宋_GB2312" w:hAnsi="仿宋" w:eastAsia="仿宋_GB2312" w:cs="Times New Roman"/>
          <w:kern w:val="2"/>
          <w:sz w:val="32"/>
          <w:szCs w:val="32"/>
        </w:rPr>
        <w:t>2019年财政拨款收支预算</w:t>
      </w:r>
      <w:r>
        <w:rPr>
          <w:rFonts w:hint="eastAsia" w:ascii="仿宋_GB2312" w:hAnsi="仿宋" w:eastAsia="仿宋_GB2312"/>
          <w:sz w:val="32"/>
          <w:szCs w:val="32"/>
          <w:lang w:val="en-US" w:eastAsia="zh-CN"/>
        </w:rPr>
        <w:t>964.72</w:t>
      </w:r>
      <w:r>
        <w:rPr>
          <w:rFonts w:hint="eastAsia" w:ascii="仿宋_GB2312" w:hAnsi="仿宋" w:eastAsia="仿宋_GB2312" w:cs="Times New Roman"/>
          <w:kern w:val="2"/>
          <w:sz w:val="32"/>
          <w:szCs w:val="32"/>
        </w:rPr>
        <w:t>万元。收入按资金来源分为：一般公共预算拨款</w:t>
      </w:r>
      <w:r>
        <w:rPr>
          <w:rFonts w:hint="eastAsia" w:ascii="仿宋_GB2312" w:hAnsi="仿宋" w:eastAsia="仿宋_GB2312" w:cs="Times New Roman"/>
          <w:kern w:val="2"/>
          <w:sz w:val="32"/>
          <w:szCs w:val="32"/>
          <w:lang w:val="en-US" w:eastAsia="zh-CN"/>
        </w:rPr>
        <w:t>964.72</w:t>
      </w:r>
      <w:r>
        <w:rPr>
          <w:rFonts w:hint="eastAsia" w:ascii="仿宋_GB2312" w:hAnsi="仿宋" w:eastAsia="仿宋_GB2312" w:cs="Times New Roman"/>
          <w:kern w:val="2"/>
          <w:sz w:val="32"/>
          <w:szCs w:val="32"/>
        </w:rPr>
        <w:t>万元、政府性基金预算拨款</w:t>
      </w:r>
      <w:r>
        <w:rPr>
          <w:rFonts w:hint="eastAsia" w:ascii="仿宋_GB2312" w:hAnsi="仿宋" w:eastAsia="仿宋_GB2312" w:cs="Times New Roman"/>
          <w:kern w:val="2"/>
          <w:sz w:val="32"/>
          <w:szCs w:val="32"/>
          <w:lang w:val="en-US" w:eastAsia="zh-CN"/>
        </w:rPr>
        <w:t>0</w:t>
      </w:r>
      <w:r>
        <w:rPr>
          <w:rFonts w:hint="eastAsia" w:ascii="仿宋_GB2312" w:hAnsi="仿宋" w:eastAsia="仿宋_GB2312" w:cs="Times New Roman"/>
          <w:kern w:val="2"/>
          <w:sz w:val="32"/>
          <w:szCs w:val="32"/>
        </w:rPr>
        <w:t>万元、国有资本经营预算拨款</w:t>
      </w:r>
      <w:r>
        <w:rPr>
          <w:rFonts w:hint="eastAsia" w:ascii="仿宋_GB2312" w:hAnsi="仿宋" w:eastAsia="仿宋_GB2312" w:cs="Times New Roman"/>
          <w:kern w:val="2"/>
          <w:sz w:val="32"/>
          <w:szCs w:val="32"/>
          <w:lang w:val="en-US" w:eastAsia="zh-CN"/>
        </w:rPr>
        <w:t>0</w:t>
      </w:r>
      <w:r>
        <w:rPr>
          <w:rFonts w:hint="eastAsia" w:ascii="仿宋_GB2312" w:hAnsi="仿宋" w:eastAsia="仿宋_GB2312" w:cs="Times New Roman"/>
          <w:kern w:val="2"/>
          <w:sz w:val="32"/>
          <w:szCs w:val="32"/>
        </w:rPr>
        <w:t>万元；按资金年度分为：当年财政拨款收入</w:t>
      </w:r>
      <w:r>
        <w:rPr>
          <w:rFonts w:hint="eastAsia" w:ascii="仿宋_GB2312" w:hAnsi="仿宋" w:eastAsia="仿宋_GB2312" w:cs="Times New Roman"/>
          <w:kern w:val="2"/>
          <w:sz w:val="32"/>
          <w:szCs w:val="32"/>
          <w:lang w:val="en-US" w:eastAsia="zh-CN"/>
        </w:rPr>
        <w:t>964.72</w:t>
      </w:r>
      <w:r>
        <w:rPr>
          <w:rFonts w:hint="eastAsia" w:ascii="仿宋_GB2312" w:hAnsi="仿宋" w:eastAsia="仿宋_GB2312" w:cs="Times New Roman"/>
          <w:kern w:val="2"/>
          <w:sz w:val="32"/>
          <w:szCs w:val="32"/>
        </w:rPr>
        <w:t>万元，上年结转</w:t>
      </w:r>
      <w:r>
        <w:rPr>
          <w:rFonts w:hint="eastAsia" w:ascii="仿宋_GB2312" w:hAnsi="仿宋" w:eastAsia="仿宋_GB2312" w:cs="Times New Roman"/>
          <w:kern w:val="2"/>
          <w:sz w:val="32"/>
          <w:szCs w:val="32"/>
          <w:lang w:val="en-US" w:eastAsia="zh-CN"/>
        </w:rPr>
        <w:t>0</w:t>
      </w:r>
      <w:r>
        <w:rPr>
          <w:rFonts w:hint="eastAsia" w:ascii="仿宋_GB2312" w:hAnsi="仿宋" w:eastAsia="仿宋_GB2312" w:cs="Times New Roman"/>
          <w:kern w:val="2"/>
          <w:sz w:val="32"/>
          <w:szCs w:val="32"/>
        </w:rPr>
        <w:t>万元。支出按功能分类分为：一般公共服务支出</w:t>
      </w:r>
      <w:r>
        <w:rPr>
          <w:rFonts w:hint="eastAsia" w:ascii="仿宋_GB2312" w:hAnsi="仿宋" w:eastAsia="仿宋_GB2312" w:cs="Times New Roman"/>
          <w:kern w:val="2"/>
          <w:sz w:val="32"/>
          <w:szCs w:val="32"/>
          <w:lang w:val="en-US" w:eastAsia="zh-CN"/>
        </w:rPr>
        <w:t>1</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0.1</w:t>
      </w:r>
      <w:r>
        <w:rPr>
          <w:rFonts w:hint="eastAsia" w:ascii="仿宋_GB2312" w:hAnsi="仿宋" w:eastAsia="仿宋_GB2312" w:cs="Times New Roman"/>
          <w:kern w:val="2"/>
          <w:sz w:val="32"/>
          <w:szCs w:val="32"/>
        </w:rPr>
        <w:t>%；</w:t>
      </w:r>
      <w:r>
        <w:rPr>
          <w:rFonts w:hint="eastAsia" w:ascii="仿宋_GB2312" w:hAnsi="仿宋" w:eastAsia="仿宋_GB2312" w:cs="Times New Roman"/>
          <w:kern w:val="2"/>
          <w:sz w:val="32"/>
          <w:szCs w:val="32"/>
          <w:lang w:eastAsia="zh-CN"/>
        </w:rPr>
        <w:t>公共安全支出</w:t>
      </w:r>
      <w:r>
        <w:rPr>
          <w:rFonts w:hint="eastAsia" w:ascii="仿宋_GB2312" w:hAnsi="仿宋" w:eastAsia="仿宋_GB2312" w:cs="Times New Roman"/>
          <w:kern w:val="2"/>
          <w:sz w:val="32"/>
          <w:szCs w:val="32"/>
          <w:lang w:val="en-US" w:eastAsia="zh-CN"/>
        </w:rPr>
        <w:t>794.88万元，占82.39%；</w:t>
      </w:r>
      <w:r>
        <w:rPr>
          <w:rFonts w:hint="eastAsia" w:ascii="仿宋_GB2312" w:hAnsi="仿宋" w:eastAsia="仿宋_GB2312" w:cs="Times New Roman"/>
          <w:kern w:val="2"/>
          <w:sz w:val="32"/>
          <w:szCs w:val="32"/>
        </w:rPr>
        <w:t>社会保障和就业支出</w:t>
      </w:r>
      <w:r>
        <w:rPr>
          <w:rFonts w:hint="eastAsia" w:ascii="仿宋_GB2312" w:hAnsi="仿宋" w:eastAsia="仿宋_GB2312" w:cs="Times New Roman"/>
          <w:kern w:val="2"/>
          <w:sz w:val="32"/>
          <w:szCs w:val="32"/>
          <w:lang w:val="en-US" w:eastAsia="zh-CN"/>
        </w:rPr>
        <w:t>62.85</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6.51</w:t>
      </w:r>
      <w:r>
        <w:rPr>
          <w:rFonts w:hint="eastAsia" w:ascii="仿宋_GB2312" w:hAnsi="仿宋" w:eastAsia="仿宋_GB2312" w:cs="Times New Roman"/>
          <w:kern w:val="2"/>
          <w:sz w:val="32"/>
          <w:szCs w:val="32"/>
        </w:rPr>
        <w:t>%；卫生健康支出</w:t>
      </w:r>
      <w:r>
        <w:rPr>
          <w:rFonts w:hint="eastAsia" w:ascii="仿宋_GB2312" w:hAnsi="仿宋" w:eastAsia="仿宋_GB2312" w:cs="Times New Roman"/>
          <w:kern w:val="2"/>
          <w:sz w:val="32"/>
          <w:szCs w:val="32"/>
          <w:lang w:val="en-US" w:eastAsia="zh-CN"/>
        </w:rPr>
        <w:t>35.67</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3.7</w:t>
      </w:r>
      <w:r>
        <w:rPr>
          <w:rFonts w:hint="eastAsia" w:ascii="仿宋_GB2312" w:hAnsi="仿宋" w:eastAsia="仿宋_GB2312" w:cs="Times New Roman"/>
          <w:kern w:val="2"/>
          <w:sz w:val="32"/>
          <w:szCs w:val="32"/>
        </w:rPr>
        <w:t>%；住房保障支出</w:t>
      </w:r>
      <w:r>
        <w:rPr>
          <w:rFonts w:hint="eastAsia" w:ascii="仿宋_GB2312" w:hAnsi="仿宋" w:eastAsia="仿宋_GB2312" w:cs="Times New Roman"/>
          <w:kern w:val="2"/>
          <w:sz w:val="32"/>
          <w:szCs w:val="32"/>
          <w:lang w:val="en-US" w:eastAsia="zh-CN"/>
        </w:rPr>
        <w:t>70.32</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7.29</w:t>
      </w:r>
      <w:r>
        <w:rPr>
          <w:rFonts w:hint="eastAsia" w:ascii="仿宋_GB2312" w:hAnsi="仿宋" w:eastAsia="仿宋_GB2312" w:cs="Times New Roman"/>
          <w:kern w:val="2"/>
          <w:sz w:val="32"/>
          <w:szCs w:val="32"/>
        </w:rPr>
        <w:t>%。</w:t>
      </w:r>
    </w:p>
    <w:p>
      <w:pPr>
        <w:pStyle w:val="3"/>
        <w:adjustRightInd w:val="0"/>
        <w:snapToGrid w:val="0"/>
        <w:spacing w:before="0" w:beforeAutospacing="0" w:after="0" w:afterAutospacing="0" w:line="600" w:lineRule="exact"/>
        <w:ind w:firstLine="640" w:firstLineChars="200"/>
        <w:rPr>
          <w:rFonts w:hint="eastAsia" w:ascii="黑体" w:hAnsi="仿宋" w:eastAsia="黑体" w:cs="Times New Roman"/>
          <w:kern w:val="2"/>
          <w:sz w:val="32"/>
          <w:szCs w:val="32"/>
        </w:rPr>
      </w:pPr>
      <w:r>
        <w:rPr>
          <w:rFonts w:hint="eastAsia" w:ascii="黑体" w:hAnsi="仿宋" w:eastAsia="黑体" w:cs="Times New Roman"/>
          <w:kern w:val="2"/>
          <w:sz w:val="32"/>
          <w:szCs w:val="32"/>
        </w:rPr>
        <w:t>二、关于2019年一般公共预算拨款情况说明</w:t>
      </w:r>
    </w:p>
    <w:p>
      <w:pPr>
        <w:pStyle w:val="3"/>
        <w:adjustRightInd w:val="0"/>
        <w:snapToGrid w:val="0"/>
        <w:spacing w:before="0" w:beforeAutospacing="0" w:after="0" w:afterAutospacing="0" w:line="600" w:lineRule="exact"/>
        <w:ind w:firstLine="630" w:firstLineChars="196"/>
        <w:rPr>
          <w:rFonts w:hint="eastAsia" w:ascii="楷体_GB2312" w:hAnsi="仿宋" w:eastAsia="楷体_GB2312" w:cs="Times New Roman"/>
          <w:b/>
          <w:kern w:val="2"/>
          <w:sz w:val="32"/>
          <w:szCs w:val="32"/>
        </w:rPr>
      </w:pPr>
      <w:r>
        <w:rPr>
          <w:rFonts w:hint="eastAsia" w:ascii="楷体_GB2312" w:hAnsi="仿宋" w:eastAsia="楷体_GB2312" w:cs="Times New Roman"/>
          <w:b/>
          <w:kern w:val="2"/>
          <w:sz w:val="32"/>
          <w:szCs w:val="32"/>
        </w:rPr>
        <w:t>（一）一般公共预算拨款规模变化情况。</w:t>
      </w:r>
    </w:p>
    <w:p>
      <w:pPr>
        <w:pStyle w:val="3"/>
        <w:adjustRightInd w:val="0"/>
        <w:snapToGrid w:val="0"/>
        <w:spacing w:before="0" w:beforeAutospacing="0" w:after="0" w:afterAutospacing="0" w:line="600" w:lineRule="exact"/>
        <w:ind w:firstLine="627" w:firstLineChars="196"/>
        <w:rPr>
          <w:rFonts w:hint="eastAsia" w:ascii="仿宋_GB2312" w:hAnsi="仿宋" w:eastAsia="仿宋_GB2312" w:cs="Times New Roman"/>
          <w:kern w:val="2"/>
          <w:sz w:val="32"/>
          <w:szCs w:val="32"/>
          <w:highlight w:val="yellow"/>
        </w:rPr>
      </w:pPr>
      <w:r>
        <w:rPr>
          <w:rFonts w:hint="eastAsia" w:ascii="仿宋_GB2312" w:hAnsi="仿宋" w:eastAsia="仿宋_GB2312" w:cs="Times New Roman"/>
          <w:kern w:val="2"/>
          <w:sz w:val="32"/>
          <w:szCs w:val="32"/>
        </w:rPr>
        <w:t>五河县</w:t>
      </w:r>
      <w:r>
        <w:rPr>
          <w:rFonts w:hint="eastAsia" w:ascii="仿宋_GB2312" w:hAnsi="仿宋" w:eastAsia="仿宋_GB2312" w:cs="Times New Roman"/>
          <w:kern w:val="2"/>
          <w:sz w:val="32"/>
          <w:szCs w:val="32"/>
          <w:lang w:eastAsia="zh-CN"/>
        </w:rPr>
        <w:t>人民检察院</w:t>
      </w:r>
      <w:r>
        <w:rPr>
          <w:rFonts w:hint="eastAsia" w:ascii="仿宋_GB2312" w:hAnsi="仿宋" w:eastAsia="仿宋_GB2312" w:cs="Times New Roman"/>
          <w:kern w:val="2"/>
          <w:sz w:val="32"/>
          <w:szCs w:val="32"/>
        </w:rPr>
        <w:t>2019年一般公共预算拨款</w:t>
      </w:r>
      <w:r>
        <w:rPr>
          <w:rFonts w:hint="eastAsia" w:ascii="仿宋_GB2312" w:hAnsi="仿宋" w:eastAsia="仿宋_GB2312"/>
          <w:sz w:val="32"/>
          <w:szCs w:val="32"/>
          <w:lang w:val="en-US" w:eastAsia="zh-CN"/>
        </w:rPr>
        <w:t>964.72</w:t>
      </w:r>
      <w:r>
        <w:rPr>
          <w:rFonts w:hint="eastAsia" w:ascii="仿宋_GB2312" w:hAnsi="仿宋" w:eastAsia="仿宋_GB2312" w:cs="Times New Roman"/>
          <w:kern w:val="2"/>
          <w:sz w:val="32"/>
          <w:szCs w:val="32"/>
        </w:rPr>
        <w:t>万元，比2018年预算拨款增加</w:t>
      </w:r>
      <w:r>
        <w:rPr>
          <w:rFonts w:hint="eastAsia" w:ascii="仿宋_GB2312" w:hAnsi="仿宋" w:eastAsia="仿宋_GB2312" w:cs="Times New Roman"/>
          <w:kern w:val="2"/>
          <w:sz w:val="32"/>
          <w:szCs w:val="32"/>
          <w:lang w:val="en-US" w:eastAsia="zh-CN"/>
        </w:rPr>
        <w:t>138.02</w:t>
      </w:r>
      <w:r>
        <w:rPr>
          <w:rFonts w:hint="eastAsia" w:ascii="仿宋_GB2312" w:hAnsi="仿宋" w:eastAsia="仿宋_GB2312" w:cs="Times New Roman"/>
          <w:kern w:val="2"/>
          <w:sz w:val="32"/>
          <w:szCs w:val="32"/>
        </w:rPr>
        <w:t>万元，增长</w:t>
      </w:r>
      <w:r>
        <w:rPr>
          <w:rFonts w:hint="eastAsia" w:ascii="仿宋_GB2312" w:hAnsi="仿宋" w:eastAsia="仿宋_GB2312" w:cs="Times New Roman"/>
          <w:kern w:val="2"/>
          <w:sz w:val="32"/>
          <w:szCs w:val="32"/>
          <w:lang w:val="en-US" w:eastAsia="zh-CN"/>
        </w:rPr>
        <w:t>16.69</w:t>
      </w:r>
      <w:r>
        <w:rPr>
          <w:rFonts w:hint="eastAsia" w:ascii="仿宋_GB2312" w:hAnsi="仿宋" w:eastAsia="仿宋_GB2312" w:cs="Times New Roman"/>
          <w:kern w:val="2"/>
          <w:sz w:val="32"/>
          <w:szCs w:val="32"/>
        </w:rPr>
        <w:t>%，主要原因：</w:t>
      </w:r>
      <w:r>
        <w:rPr>
          <w:rFonts w:hint="eastAsia" w:ascii="仿宋_GB2312" w:hAnsi="仿宋" w:eastAsia="仿宋_GB2312" w:cs="Times New Roman"/>
          <w:kern w:val="2"/>
          <w:sz w:val="32"/>
          <w:szCs w:val="32"/>
          <w:highlight w:val="none"/>
        </w:rPr>
        <w:t>一是</w:t>
      </w:r>
      <w:r>
        <w:rPr>
          <w:rFonts w:hint="eastAsia" w:ascii="仿宋_GB2312" w:hAnsi="仿宋" w:eastAsia="仿宋_GB2312" w:cs="Times New Roman"/>
          <w:kern w:val="2"/>
          <w:sz w:val="32"/>
          <w:szCs w:val="32"/>
          <w:highlight w:val="none"/>
          <w:lang w:eastAsia="zh-CN"/>
        </w:rPr>
        <w:t>新增检务工作区建设经费</w:t>
      </w:r>
      <w:r>
        <w:rPr>
          <w:rFonts w:hint="eastAsia" w:ascii="仿宋_GB2312" w:hAnsi="仿宋" w:eastAsia="仿宋_GB2312" w:cs="Times New Roman"/>
          <w:kern w:val="2"/>
          <w:sz w:val="32"/>
          <w:szCs w:val="32"/>
          <w:highlight w:val="none"/>
        </w:rPr>
        <w:t>；二是</w:t>
      </w:r>
      <w:r>
        <w:rPr>
          <w:rFonts w:hint="eastAsia" w:ascii="仿宋_GB2312" w:hAnsi="仿宋" w:eastAsia="仿宋_GB2312" w:cs="Times New Roman"/>
          <w:kern w:val="2"/>
          <w:sz w:val="32"/>
          <w:szCs w:val="32"/>
          <w:highlight w:val="none"/>
          <w:lang w:eastAsia="zh-CN"/>
        </w:rPr>
        <w:t>新增聘用制书记员经费，三是在职人员增加工资福利支出</w:t>
      </w:r>
      <w:r>
        <w:rPr>
          <w:rFonts w:hint="eastAsia" w:ascii="仿宋_GB2312" w:hAnsi="仿宋" w:eastAsia="仿宋_GB2312" w:cs="Times New Roman"/>
          <w:kern w:val="2"/>
          <w:sz w:val="32"/>
          <w:szCs w:val="32"/>
          <w:highlight w:val="none"/>
        </w:rPr>
        <w:t>。</w:t>
      </w:r>
    </w:p>
    <w:p>
      <w:pPr>
        <w:pStyle w:val="3"/>
        <w:adjustRightInd w:val="0"/>
        <w:snapToGrid w:val="0"/>
        <w:spacing w:before="0" w:beforeAutospacing="0" w:after="0" w:afterAutospacing="0" w:line="600" w:lineRule="exact"/>
        <w:ind w:firstLine="630" w:firstLineChars="196"/>
        <w:rPr>
          <w:rFonts w:hint="eastAsia" w:ascii="楷体_GB2312" w:hAnsi="仿宋" w:eastAsia="楷体_GB2312" w:cs="Times New Roman"/>
          <w:b/>
          <w:kern w:val="2"/>
          <w:sz w:val="32"/>
          <w:szCs w:val="32"/>
        </w:rPr>
      </w:pPr>
      <w:r>
        <w:rPr>
          <w:rFonts w:hint="eastAsia" w:ascii="楷体_GB2312" w:hAnsi="仿宋" w:eastAsia="楷体_GB2312" w:cs="Times New Roman"/>
          <w:b/>
          <w:kern w:val="2"/>
          <w:sz w:val="32"/>
          <w:szCs w:val="32"/>
        </w:rPr>
        <w:t>（二</w:t>
      </w:r>
      <w:r>
        <w:rPr>
          <w:rFonts w:ascii="楷体_GB2312" w:hAnsi="仿宋" w:eastAsia="楷体_GB2312" w:cs="Times New Roman"/>
          <w:b/>
          <w:kern w:val="2"/>
          <w:sz w:val="32"/>
          <w:szCs w:val="32"/>
        </w:rPr>
        <w:t>）</w:t>
      </w:r>
      <w:r>
        <w:rPr>
          <w:rFonts w:hint="eastAsia" w:ascii="楷体_GB2312" w:hAnsi="仿宋" w:eastAsia="楷体_GB2312" w:cs="Times New Roman"/>
          <w:b/>
          <w:kern w:val="2"/>
          <w:sz w:val="32"/>
          <w:szCs w:val="32"/>
        </w:rPr>
        <w:t>一般公共预算拨款结构情况。</w:t>
      </w:r>
    </w:p>
    <w:p>
      <w:pPr>
        <w:pStyle w:val="3"/>
        <w:adjustRightInd w:val="0"/>
        <w:snapToGrid w:val="0"/>
        <w:spacing w:before="0" w:beforeAutospacing="0" w:after="0" w:afterAutospacing="0" w:line="600" w:lineRule="exact"/>
        <w:ind w:firstLine="640" w:firstLineChars="200"/>
        <w:rPr>
          <w:rFonts w:hint="eastAsia" w:ascii="仿宋_GB2312" w:hAnsi="仿宋" w:eastAsia="仿宋_GB2312" w:cs="Times New Roman"/>
          <w:kern w:val="2"/>
          <w:sz w:val="32"/>
          <w:szCs w:val="32"/>
        </w:rPr>
      </w:pPr>
      <w:r>
        <w:rPr>
          <w:rFonts w:hint="eastAsia" w:ascii="仿宋_GB2312" w:hAnsi="仿宋" w:eastAsia="仿宋_GB2312" w:cs="Times New Roman"/>
          <w:kern w:val="2"/>
          <w:sz w:val="32"/>
          <w:szCs w:val="32"/>
        </w:rPr>
        <w:t>一般公共服务支出</w:t>
      </w:r>
      <w:r>
        <w:rPr>
          <w:rFonts w:hint="eastAsia" w:ascii="仿宋_GB2312" w:hAnsi="仿宋" w:eastAsia="仿宋_GB2312" w:cs="Times New Roman"/>
          <w:kern w:val="2"/>
          <w:sz w:val="32"/>
          <w:szCs w:val="32"/>
          <w:lang w:val="en-US" w:eastAsia="zh-CN"/>
        </w:rPr>
        <w:t>1</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0.1</w:t>
      </w:r>
      <w:r>
        <w:rPr>
          <w:rFonts w:hint="eastAsia" w:ascii="仿宋_GB2312" w:hAnsi="仿宋" w:eastAsia="仿宋_GB2312" w:cs="Times New Roman"/>
          <w:kern w:val="2"/>
          <w:sz w:val="32"/>
          <w:szCs w:val="32"/>
        </w:rPr>
        <w:t>%；</w:t>
      </w:r>
      <w:r>
        <w:rPr>
          <w:rFonts w:hint="eastAsia" w:ascii="仿宋_GB2312" w:hAnsi="仿宋" w:eastAsia="仿宋_GB2312" w:cs="Times New Roman"/>
          <w:kern w:val="2"/>
          <w:sz w:val="32"/>
          <w:szCs w:val="32"/>
          <w:lang w:eastAsia="zh-CN"/>
        </w:rPr>
        <w:t>公共安全支出</w:t>
      </w:r>
      <w:r>
        <w:rPr>
          <w:rFonts w:hint="eastAsia" w:ascii="仿宋_GB2312" w:hAnsi="仿宋" w:eastAsia="仿宋_GB2312" w:cs="Times New Roman"/>
          <w:kern w:val="2"/>
          <w:sz w:val="32"/>
          <w:szCs w:val="32"/>
          <w:lang w:val="en-US" w:eastAsia="zh-CN"/>
        </w:rPr>
        <w:t>794.88万元，占82.39%；</w:t>
      </w:r>
      <w:r>
        <w:rPr>
          <w:rFonts w:hint="eastAsia" w:ascii="仿宋_GB2312" w:hAnsi="仿宋" w:eastAsia="仿宋_GB2312" w:cs="Times New Roman"/>
          <w:kern w:val="2"/>
          <w:sz w:val="32"/>
          <w:szCs w:val="32"/>
        </w:rPr>
        <w:t>社会保障和就业支出</w:t>
      </w:r>
      <w:r>
        <w:rPr>
          <w:rFonts w:hint="eastAsia" w:ascii="仿宋_GB2312" w:hAnsi="仿宋" w:eastAsia="仿宋_GB2312" w:cs="Times New Roman"/>
          <w:kern w:val="2"/>
          <w:sz w:val="32"/>
          <w:szCs w:val="32"/>
          <w:lang w:val="en-US" w:eastAsia="zh-CN"/>
        </w:rPr>
        <w:t>62.85</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6.51</w:t>
      </w:r>
      <w:r>
        <w:rPr>
          <w:rFonts w:hint="eastAsia" w:ascii="仿宋_GB2312" w:hAnsi="仿宋" w:eastAsia="仿宋_GB2312" w:cs="Times New Roman"/>
          <w:kern w:val="2"/>
          <w:sz w:val="32"/>
          <w:szCs w:val="32"/>
        </w:rPr>
        <w:t>%；卫生健康支出</w:t>
      </w:r>
      <w:r>
        <w:rPr>
          <w:rFonts w:hint="eastAsia" w:ascii="仿宋_GB2312" w:hAnsi="仿宋" w:eastAsia="仿宋_GB2312" w:cs="Times New Roman"/>
          <w:kern w:val="2"/>
          <w:sz w:val="32"/>
          <w:szCs w:val="32"/>
          <w:lang w:val="en-US" w:eastAsia="zh-CN"/>
        </w:rPr>
        <w:t>35.67</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3.7</w:t>
      </w:r>
      <w:r>
        <w:rPr>
          <w:rFonts w:hint="eastAsia" w:ascii="仿宋_GB2312" w:hAnsi="仿宋" w:eastAsia="仿宋_GB2312" w:cs="Times New Roman"/>
          <w:kern w:val="2"/>
          <w:sz w:val="32"/>
          <w:szCs w:val="32"/>
        </w:rPr>
        <w:t>%；住房保障支出</w:t>
      </w:r>
      <w:r>
        <w:rPr>
          <w:rFonts w:hint="eastAsia" w:ascii="仿宋_GB2312" w:hAnsi="仿宋" w:eastAsia="仿宋_GB2312" w:cs="Times New Roman"/>
          <w:kern w:val="2"/>
          <w:sz w:val="32"/>
          <w:szCs w:val="32"/>
          <w:lang w:val="en-US" w:eastAsia="zh-CN"/>
        </w:rPr>
        <w:t>70.32</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7.29</w:t>
      </w:r>
      <w:r>
        <w:rPr>
          <w:rFonts w:hint="eastAsia" w:ascii="仿宋_GB2312" w:hAnsi="仿宋" w:eastAsia="仿宋_GB2312" w:cs="Times New Roman"/>
          <w:kern w:val="2"/>
          <w:sz w:val="32"/>
          <w:szCs w:val="32"/>
        </w:rPr>
        <w:t>%。</w:t>
      </w:r>
    </w:p>
    <w:p>
      <w:pPr>
        <w:adjustRightInd w:val="0"/>
        <w:snapToGrid w:val="0"/>
        <w:spacing w:line="600" w:lineRule="exact"/>
        <w:ind w:firstLine="643" w:firstLineChars="200"/>
        <w:rPr>
          <w:rFonts w:hint="eastAsia" w:ascii="楷体_GB2312" w:hAnsi="仿宋" w:eastAsia="楷体_GB2312"/>
          <w:b/>
          <w:szCs w:val="32"/>
        </w:rPr>
      </w:pPr>
      <w:r>
        <w:rPr>
          <w:rFonts w:hint="eastAsia" w:ascii="楷体_GB2312" w:hAnsi="仿宋" w:eastAsia="楷体_GB2312"/>
          <w:b/>
          <w:szCs w:val="32"/>
        </w:rPr>
        <w:t>（三）一般公共预算拨款具体使用情况。</w:t>
      </w:r>
    </w:p>
    <w:p>
      <w:pPr>
        <w:adjustRightInd w:val="0"/>
        <w:snapToGrid w:val="0"/>
        <w:spacing w:line="600" w:lineRule="exact"/>
        <w:ind w:firstLine="643" w:firstLineChars="200"/>
        <w:rPr>
          <w:rFonts w:hint="eastAsia" w:ascii="仿宋_GB2312" w:hAnsi="仿宋" w:eastAsia="仿宋_GB2312"/>
          <w:szCs w:val="32"/>
          <w:lang w:eastAsia="zh-CN"/>
        </w:rPr>
      </w:pPr>
      <w:r>
        <w:rPr>
          <w:rFonts w:hint="eastAsia" w:ascii="仿宋_GB2312" w:hAnsi="仿宋"/>
          <w:b/>
          <w:szCs w:val="32"/>
        </w:rPr>
        <w:t>1. 一般公共服务支出（类）</w:t>
      </w:r>
      <w:r>
        <w:rPr>
          <w:rFonts w:hint="eastAsia" w:ascii="仿宋_GB2312" w:hAnsi="仿宋"/>
          <w:b/>
          <w:szCs w:val="32"/>
          <w:lang w:eastAsia="zh-CN"/>
        </w:rPr>
        <w:t>其他共产党事务支出</w:t>
      </w:r>
      <w:r>
        <w:rPr>
          <w:rFonts w:hint="eastAsia" w:ascii="仿宋_GB2312" w:hAnsi="仿宋"/>
          <w:b/>
          <w:szCs w:val="32"/>
        </w:rPr>
        <w:t>（款）</w:t>
      </w:r>
      <w:r>
        <w:rPr>
          <w:rFonts w:hint="eastAsia" w:ascii="仿宋_GB2312" w:hAnsi="仿宋"/>
          <w:b/>
          <w:szCs w:val="32"/>
          <w:lang w:eastAsia="zh-CN"/>
        </w:rPr>
        <w:t>其他共产党事务支出</w:t>
      </w:r>
      <w:r>
        <w:rPr>
          <w:rFonts w:hint="eastAsia" w:ascii="仿宋_GB2312" w:hAnsi="仿宋"/>
          <w:b/>
          <w:szCs w:val="32"/>
        </w:rPr>
        <w:t>（项）</w:t>
      </w:r>
      <w:r>
        <w:rPr>
          <w:rFonts w:hint="eastAsia" w:ascii="仿宋_GB2312" w:hAnsi="仿宋"/>
          <w:szCs w:val="32"/>
        </w:rPr>
        <w:t>2019年预算</w:t>
      </w:r>
      <w:r>
        <w:rPr>
          <w:rFonts w:hint="eastAsia" w:ascii="仿宋_GB2312" w:hAnsi="仿宋"/>
          <w:szCs w:val="32"/>
          <w:lang w:val="en-US" w:eastAsia="zh-CN"/>
        </w:rPr>
        <w:t>1</w:t>
      </w:r>
      <w:r>
        <w:rPr>
          <w:rFonts w:hint="eastAsia" w:ascii="仿宋_GB2312" w:hAnsi="仿宋"/>
          <w:szCs w:val="32"/>
        </w:rPr>
        <w:t>万元，比2018年预算</w:t>
      </w:r>
      <w:r>
        <w:rPr>
          <w:rFonts w:hint="eastAsia" w:ascii="仿宋_GB2312" w:hAnsi="仿宋"/>
          <w:szCs w:val="32"/>
          <w:lang w:eastAsia="zh-CN"/>
        </w:rPr>
        <w:t>增加</w:t>
      </w:r>
      <w:r>
        <w:rPr>
          <w:rFonts w:hint="eastAsia" w:ascii="仿宋_GB2312" w:hAnsi="仿宋"/>
          <w:szCs w:val="32"/>
          <w:lang w:val="en-US" w:eastAsia="zh-CN"/>
        </w:rPr>
        <w:t>0</w:t>
      </w:r>
      <w:r>
        <w:rPr>
          <w:rFonts w:hint="eastAsia" w:ascii="仿宋_GB2312" w:hAnsi="仿宋"/>
          <w:szCs w:val="32"/>
        </w:rPr>
        <w:t>万元，增长</w:t>
      </w:r>
      <w:r>
        <w:rPr>
          <w:rFonts w:hint="eastAsia" w:ascii="仿宋_GB2312" w:hAnsi="仿宋"/>
          <w:szCs w:val="32"/>
          <w:lang w:val="en-US" w:eastAsia="zh-CN"/>
        </w:rPr>
        <w:t>0</w:t>
      </w:r>
      <w:r>
        <w:rPr>
          <w:rFonts w:hint="eastAsia" w:ascii="仿宋_GB2312" w:hAnsi="仿宋"/>
          <w:szCs w:val="32"/>
        </w:rPr>
        <w:t>%</w:t>
      </w:r>
      <w:r>
        <w:rPr>
          <w:rFonts w:hint="eastAsia" w:ascii="仿宋_GB2312" w:hAnsi="仿宋"/>
          <w:szCs w:val="32"/>
          <w:lang w:eastAsia="zh-CN"/>
        </w:rPr>
        <w:t>，与上年度持平。</w:t>
      </w:r>
    </w:p>
    <w:p>
      <w:pPr>
        <w:adjustRightInd w:val="0"/>
        <w:snapToGrid w:val="0"/>
        <w:spacing w:line="600" w:lineRule="exact"/>
        <w:ind w:firstLine="643" w:firstLineChars="200"/>
        <w:rPr>
          <w:rFonts w:hint="eastAsia" w:ascii="仿宋_GB2312" w:hAnsi="仿宋"/>
          <w:szCs w:val="32"/>
        </w:rPr>
      </w:pPr>
      <w:r>
        <w:rPr>
          <w:rFonts w:hint="eastAsia" w:ascii="仿宋_GB2312" w:hAnsi="仿宋"/>
          <w:b/>
          <w:szCs w:val="32"/>
        </w:rPr>
        <w:t>2.</w:t>
      </w:r>
      <w:r>
        <w:rPr>
          <w:rFonts w:hint="eastAsia" w:ascii="仿宋_GB2312" w:hAnsi="仿宋"/>
          <w:b/>
          <w:szCs w:val="32"/>
          <w:lang w:eastAsia="zh-CN"/>
        </w:rPr>
        <w:t>公共安全支出</w:t>
      </w:r>
      <w:r>
        <w:rPr>
          <w:rFonts w:hint="eastAsia" w:ascii="仿宋_GB2312" w:hAnsi="仿宋"/>
          <w:b/>
          <w:szCs w:val="32"/>
        </w:rPr>
        <w:t>（类）</w:t>
      </w:r>
      <w:r>
        <w:rPr>
          <w:rFonts w:hint="eastAsia" w:ascii="仿宋_GB2312" w:hAnsi="仿宋"/>
          <w:b/>
          <w:szCs w:val="32"/>
          <w:lang w:eastAsia="zh-CN"/>
        </w:rPr>
        <w:t>检察</w:t>
      </w:r>
      <w:r>
        <w:rPr>
          <w:rFonts w:hint="eastAsia" w:ascii="仿宋_GB2312" w:hAnsi="仿宋"/>
          <w:b/>
          <w:szCs w:val="32"/>
        </w:rPr>
        <w:t>（款）</w:t>
      </w:r>
      <w:r>
        <w:rPr>
          <w:rFonts w:hint="eastAsia" w:ascii="仿宋_GB2312" w:hAnsi="仿宋"/>
          <w:b/>
          <w:szCs w:val="32"/>
          <w:lang w:eastAsia="zh-CN"/>
        </w:rPr>
        <w:t>行政运行</w:t>
      </w:r>
      <w:r>
        <w:rPr>
          <w:rFonts w:hint="eastAsia" w:ascii="仿宋_GB2312" w:hAnsi="仿宋"/>
          <w:b/>
          <w:szCs w:val="32"/>
        </w:rPr>
        <w:t>（项）</w:t>
      </w:r>
      <w:r>
        <w:rPr>
          <w:rFonts w:hint="eastAsia" w:ascii="仿宋_GB2312" w:hAnsi="仿宋"/>
          <w:szCs w:val="32"/>
        </w:rPr>
        <w:t>2019年预算</w:t>
      </w:r>
      <w:r>
        <w:rPr>
          <w:rFonts w:hint="eastAsia" w:ascii="仿宋_GB2312" w:hAnsi="仿宋"/>
          <w:szCs w:val="32"/>
          <w:lang w:val="en-US" w:eastAsia="zh-CN"/>
        </w:rPr>
        <w:t>607.96</w:t>
      </w:r>
      <w:r>
        <w:rPr>
          <w:rFonts w:hint="eastAsia" w:ascii="仿宋_GB2312" w:hAnsi="仿宋"/>
          <w:szCs w:val="32"/>
        </w:rPr>
        <w:t>万元，比2018年预算减少</w:t>
      </w:r>
      <w:r>
        <w:rPr>
          <w:rFonts w:hint="eastAsia" w:ascii="仿宋_GB2312" w:hAnsi="仿宋"/>
          <w:szCs w:val="32"/>
          <w:lang w:val="en-US" w:eastAsia="zh-CN"/>
        </w:rPr>
        <w:t>0.03</w:t>
      </w:r>
      <w:r>
        <w:rPr>
          <w:rFonts w:hint="eastAsia" w:ascii="仿宋_GB2312" w:hAnsi="仿宋"/>
          <w:szCs w:val="32"/>
        </w:rPr>
        <w:t>万元，下降）</w:t>
      </w:r>
      <w:r>
        <w:rPr>
          <w:rFonts w:hint="eastAsia" w:ascii="仿宋_GB2312" w:hAnsi="仿宋"/>
          <w:szCs w:val="32"/>
          <w:lang w:val="en-US" w:eastAsia="zh-CN"/>
        </w:rPr>
        <w:t>0.005</w:t>
      </w:r>
      <w:r>
        <w:rPr>
          <w:rFonts w:hint="eastAsia" w:ascii="仿宋_GB2312" w:hAnsi="仿宋"/>
          <w:szCs w:val="32"/>
        </w:rPr>
        <w:t>%，下降原因主要是</w:t>
      </w:r>
      <w:r>
        <w:rPr>
          <w:rFonts w:hint="eastAsia" w:ascii="仿宋_GB2312" w:hAnsi="仿宋"/>
          <w:szCs w:val="32"/>
          <w:lang w:eastAsia="zh-CN"/>
        </w:rPr>
        <w:t>新增退休人员，工资福利待遇降低</w:t>
      </w:r>
      <w:r>
        <w:rPr>
          <w:rFonts w:hint="eastAsia" w:ascii="仿宋_GB2312" w:hAnsi="仿宋"/>
          <w:szCs w:val="32"/>
        </w:rPr>
        <w:t>。</w:t>
      </w:r>
    </w:p>
    <w:p>
      <w:pPr>
        <w:adjustRightInd w:val="0"/>
        <w:snapToGrid w:val="0"/>
        <w:spacing w:line="600" w:lineRule="exact"/>
        <w:ind w:firstLine="640" w:firstLineChars="200"/>
        <w:rPr>
          <w:rFonts w:hint="eastAsia" w:ascii="仿宋_GB2312" w:hAnsi="仿宋" w:eastAsia="仿宋_GB2312"/>
          <w:szCs w:val="32"/>
          <w:lang w:val="en-US" w:eastAsia="zh-CN"/>
        </w:rPr>
      </w:pPr>
      <w:r>
        <w:rPr>
          <w:rFonts w:hint="eastAsia" w:ascii="仿宋_GB2312" w:hAnsi="仿宋"/>
          <w:szCs w:val="32"/>
          <w:lang w:val="en-US" w:eastAsia="zh-CN"/>
        </w:rPr>
        <w:t>3.</w:t>
      </w:r>
      <w:r>
        <w:rPr>
          <w:rFonts w:hint="eastAsia" w:ascii="仿宋_GB2312" w:hAnsi="仿宋"/>
          <w:b/>
          <w:szCs w:val="32"/>
          <w:lang w:eastAsia="zh-CN"/>
        </w:rPr>
        <w:t>公共安全支出</w:t>
      </w:r>
      <w:r>
        <w:rPr>
          <w:rFonts w:hint="eastAsia" w:ascii="仿宋_GB2312" w:hAnsi="仿宋"/>
          <w:b/>
          <w:szCs w:val="32"/>
        </w:rPr>
        <w:t>（类）</w:t>
      </w:r>
      <w:r>
        <w:rPr>
          <w:rFonts w:hint="eastAsia" w:ascii="仿宋_GB2312" w:hAnsi="仿宋"/>
          <w:b/>
          <w:szCs w:val="32"/>
          <w:lang w:eastAsia="zh-CN"/>
        </w:rPr>
        <w:t>检察</w:t>
      </w:r>
      <w:r>
        <w:rPr>
          <w:rFonts w:hint="eastAsia" w:ascii="仿宋_GB2312" w:hAnsi="仿宋"/>
          <w:b/>
          <w:szCs w:val="32"/>
        </w:rPr>
        <w:t>（款）</w:t>
      </w:r>
      <w:r>
        <w:rPr>
          <w:rFonts w:hint="eastAsia" w:ascii="仿宋_GB2312" w:hAnsi="仿宋"/>
          <w:b/>
          <w:szCs w:val="32"/>
          <w:lang w:eastAsia="zh-CN"/>
        </w:rPr>
        <w:t>其他检察支出</w:t>
      </w:r>
      <w:r>
        <w:rPr>
          <w:rFonts w:hint="eastAsia" w:ascii="仿宋_GB2312" w:hAnsi="仿宋"/>
          <w:b/>
          <w:szCs w:val="32"/>
        </w:rPr>
        <w:t>（项）</w:t>
      </w:r>
      <w:r>
        <w:rPr>
          <w:rFonts w:hint="eastAsia" w:ascii="仿宋_GB2312" w:hAnsi="仿宋"/>
          <w:szCs w:val="32"/>
        </w:rPr>
        <w:t>2019年预算</w:t>
      </w:r>
      <w:r>
        <w:rPr>
          <w:rFonts w:hint="eastAsia" w:ascii="仿宋_GB2312" w:hAnsi="仿宋"/>
          <w:szCs w:val="32"/>
          <w:lang w:val="en-US" w:eastAsia="zh-CN"/>
        </w:rPr>
        <w:t>186.92</w:t>
      </w:r>
      <w:r>
        <w:rPr>
          <w:rFonts w:hint="eastAsia" w:ascii="仿宋_GB2312" w:hAnsi="仿宋"/>
          <w:szCs w:val="32"/>
        </w:rPr>
        <w:t>万元，比2018年预算增加</w:t>
      </w:r>
      <w:r>
        <w:rPr>
          <w:rFonts w:hint="eastAsia" w:ascii="仿宋_GB2312" w:hAnsi="仿宋"/>
          <w:szCs w:val="32"/>
          <w:lang w:val="en-US" w:eastAsia="zh-CN"/>
        </w:rPr>
        <w:t>132.66</w:t>
      </w:r>
      <w:r>
        <w:rPr>
          <w:rFonts w:hint="eastAsia" w:ascii="仿宋_GB2312" w:hAnsi="仿宋"/>
          <w:szCs w:val="32"/>
        </w:rPr>
        <w:t>万元，增长</w:t>
      </w:r>
      <w:r>
        <w:rPr>
          <w:rFonts w:hint="eastAsia" w:ascii="仿宋_GB2312" w:hAnsi="仿宋"/>
          <w:szCs w:val="32"/>
          <w:lang w:val="en-US" w:eastAsia="zh-CN"/>
        </w:rPr>
        <w:t>244.49</w:t>
      </w:r>
      <w:r>
        <w:rPr>
          <w:rFonts w:hint="eastAsia" w:ascii="仿宋_GB2312" w:hAnsi="仿宋"/>
          <w:szCs w:val="32"/>
        </w:rPr>
        <w:t>%，增长原因主要是新增检务工作区建设经费；二是新增聘用制书记员经费</w:t>
      </w:r>
      <w:r>
        <w:rPr>
          <w:rFonts w:hint="eastAsia" w:ascii="仿宋_GB2312" w:hAnsi="仿宋"/>
          <w:szCs w:val="32"/>
          <w:lang w:eastAsia="zh-CN"/>
        </w:rPr>
        <w:t>。</w:t>
      </w:r>
    </w:p>
    <w:p>
      <w:pPr>
        <w:adjustRightInd w:val="0"/>
        <w:snapToGrid w:val="0"/>
        <w:spacing w:line="600" w:lineRule="exact"/>
        <w:ind w:firstLine="643" w:firstLineChars="200"/>
        <w:rPr>
          <w:rFonts w:hint="eastAsia" w:ascii="仿宋_GB2312" w:hAnsi="仿宋"/>
          <w:szCs w:val="32"/>
        </w:rPr>
      </w:pPr>
      <w:r>
        <w:rPr>
          <w:rFonts w:hint="eastAsia" w:ascii="仿宋_GB2312" w:hAnsi="仿宋"/>
          <w:b/>
          <w:szCs w:val="32"/>
          <w:lang w:val="en-US" w:eastAsia="zh-CN"/>
        </w:rPr>
        <w:t>4</w:t>
      </w:r>
      <w:r>
        <w:rPr>
          <w:rFonts w:hint="eastAsia" w:ascii="仿宋_GB2312" w:hAnsi="仿宋"/>
          <w:b/>
          <w:szCs w:val="32"/>
        </w:rPr>
        <w:t>.社会保障和就业支出（类）行政事业单位离退休（款）</w:t>
      </w:r>
      <w:r>
        <w:rPr>
          <w:rFonts w:hint="eastAsia" w:ascii="仿宋_GB2312" w:hAnsi="仿宋"/>
          <w:b/>
          <w:szCs w:val="32"/>
          <w:lang w:eastAsia="zh-CN"/>
        </w:rPr>
        <w:t>机关事业单位基本养老保险缴费</w:t>
      </w:r>
      <w:r>
        <w:rPr>
          <w:rFonts w:hint="eastAsia" w:ascii="仿宋_GB2312" w:hAnsi="仿宋"/>
          <w:b/>
          <w:szCs w:val="32"/>
        </w:rPr>
        <w:t>（项）</w:t>
      </w:r>
      <w:r>
        <w:rPr>
          <w:rFonts w:hint="eastAsia" w:ascii="仿宋_GB2312" w:hAnsi="仿宋"/>
          <w:szCs w:val="32"/>
        </w:rPr>
        <w:t>2019年预算</w:t>
      </w:r>
      <w:r>
        <w:rPr>
          <w:rFonts w:hint="eastAsia" w:ascii="仿宋_GB2312" w:hAnsi="仿宋"/>
          <w:szCs w:val="32"/>
          <w:lang w:val="en-US" w:eastAsia="zh-CN"/>
        </w:rPr>
        <w:t>62.85</w:t>
      </w:r>
      <w:r>
        <w:rPr>
          <w:rFonts w:hint="eastAsia" w:ascii="仿宋_GB2312" w:hAnsi="仿宋"/>
          <w:szCs w:val="32"/>
        </w:rPr>
        <w:t>万元，比2018年预算减少</w:t>
      </w:r>
      <w:r>
        <w:rPr>
          <w:rFonts w:hint="eastAsia" w:ascii="仿宋_GB2312" w:hAnsi="仿宋"/>
          <w:szCs w:val="32"/>
          <w:lang w:val="en-US" w:eastAsia="zh-CN"/>
        </w:rPr>
        <w:t>14.2</w:t>
      </w:r>
      <w:r>
        <w:rPr>
          <w:rFonts w:hint="eastAsia" w:ascii="仿宋_GB2312" w:hAnsi="仿宋"/>
          <w:szCs w:val="32"/>
        </w:rPr>
        <w:t>万元，下降</w:t>
      </w:r>
      <w:r>
        <w:rPr>
          <w:rFonts w:hint="eastAsia" w:ascii="仿宋_GB2312" w:hAnsi="仿宋"/>
          <w:szCs w:val="32"/>
          <w:lang w:val="en-US" w:eastAsia="zh-CN"/>
        </w:rPr>
        <w:t>18.43</w:t>
      </w:r>
      <w:r>
        <w:rPr>
          <w:rFonts w:hint="eastAsia" w:ascii="仿宋_GB2312" w:hAnsi="仿宋"/>
          <w:szCs w:val="32"/>
        </w:rPr>
        <w:t>%，下降原因主要是</w:t>
      </w:r>
      <w:r>
        <w:rPr>
          <w:rFonts w:hint="eastAsia" w:ascii="仿宋_GB2312" w:hAnsi="仿宋"/>
          <w:szCs w:val="32"/>
          <w:lang w:eastAsia="zh-CN"/>
        </w:rPr>
        <w:t>新增退休人员，养老保险缴费基数降低，总金额减少</w:t>
      </w:r>
      <w:r>
        <w:rPr>
          <w:rFonts w:hint="eastAsia" w:ascii="仿宋_GB2312" w:hAnsi="仿宋"/>
          <w:szCs w:val="32"/>
        </w:rPr>
        <w:t>。</w:t>
      </w:r>
    </w:p>
    <w:p>
      <w:pPr>
        <w:adjustRightInd w:val="0"/>
        <w:snapToGrid w:val="0"/>
        <w:spacing w:line="600" w:lineRule="exact"/>
        <w:ind w:firstLine="643" w:firstLineChars="200"/>
        <w:rPr>
          <w:rFonts w:hint="eastAsia" w:ascii="仿宋_GB2312" w:hAnsi="仿宋"/>
          <w:szCs w:val="32"/>
        </w:rPr>
      </w:pPr>
      <w:r>
        <w:rPr>
          <w:rFonts w:hint="eastAsia" w:ascii="仿宋_GB2312" w:hAnsi="仿宋"/>
          <w:b/>
          <w:bCs/>
          <w:szCs w:val="32"/>
          <w:lang w:val="en-US" w:eastAsia="zh-CN"/>
        </w:rPr>
        <w:t>5.</w:t>
      </w:r>
      <w:r>
        <w:rPr>
          <w:rFonts w:hint="eastAsia" w:ascii="仿宋_GB2312" w:hAnsi="仿宋"/>
          <w:b/>
          <w:bCs/>
          <w:szCs w:val="32"/>
          <w:lang w:eastAsia="zh-CN"/>
        </w:rPr>
        <w:t>卫生健康支出（类）行政事业单位医疗（款）行政单位医疗（款）</w:t>
      </w:r>
      <w:r>
        <w:rPr>
          <w:rFonts w:hint="eastAsia" w:ascii="仿宋_GB2312" w:hAnsi="仿宋"/>
          <w:szCs w:val="32"/>
          <w:lang w:val="en-US" w:eastAsia="zh-CN"/>
        </w:rPr>
        <w:t>2</w:t>
      </w:r>
      <w:r>
        <w:rPr>
          <w:rFonts w:hint="eastAsia" w:ascii="仿宋_GB2312" w:hAnsi="仿宋"/>
          <w:szCs w:val="32"/>
        </w:rPr>
        <w:t>019年预算</w:t>
      </w:r>
      <w:r>
        <w:rPr>
          <w:rFonts w:hint="eastAsia" w:ascii="仿宋_GB2312" w:hAnsi="仿宋"/>
          <w:szCs w:val="32"/>
          <w:lang w:val="en-US" w:eastAsia="zh-CN"/>
        </w:rPr>
        <w:t>28.82</w:t>
      </w:r>
      <w:r>
        <w:rPr>
          <w:rFonts w:hint="eastAsia" w:ascii="仿宋_GB2312" w:hAnsi="仿宋"/>
          <w:szCs w:val="32"/>
        </w:rPr>
        <w:t>万元，比2018年预算减少</w:t>
      </w:r>
      <w:r>
        <w:rPr>
          <w:rFonts w:hint="eastAsia" w:ascii="仿宋_GB2312" w:hAnsi="仿宋"/>
          <w:szCs w:val="32"/>
          <w:lang w:val="en-US" w:eastAsia="zh-CN"/>
        </w:rPr>
        <w:t>0.6</w:t>
      </w:r>
      <w:r>
        <w:rPr>
          <w:rFonts w:hint="eastAsia" w:ascii="仿宋_GB2312" w:hAnsi="仿宋"/>
          <w:szCs w:val="32"/>
        </w:rPr>
        <w:t>万元，下降</w:t>
      </w:r>
      <w:r>
        <w:rPr>
          <w:rFonts w:hint="eastAsia" w:ascii="仿宋_GB2312" w:hAnsi="仿宋"/>
          <w:szCs w:val="32"/>
          <w:lang w:val="en-US" w:eastAsia="zh-CN"/>
        </w:rPr>
        <w:t xml:space="preserve">2.13 </w:t>
      </w:r>
      <w:r>
        <w:rPr>
          <w:rFonts w:hint="eastAsia" w:ascii="仿宋_GB2312" w:hAnsi="仿宋"/>
          <w:szCs w:val="32"/>
        </w:rPr>
        <w:t>%，下降原因主要是</w:t>
      </w:r>
      <w:r>
        <w:rPr>
          <w:rFonts w:hint="eastAsia" w:ascii="仿宋_GB2312" w:hAnsi="仿宋"/>
          <w:szCs w:val="32"/>
          <w:lang w:eastAsia="zh-CN"/>
        </w:rPr>
        <w:t>新增退休人员，医保缴费基数总体下降，总金额相应减少。</w:t>
      </w:r>
    </w:p>
    <w:p>
      <w:pPr>
        <w:adjustRightInd w:val="0"/>
        <w:snapToGrid w:val="0"/>
        <w:spacing w:line="600" w:lineRule="exact"/>
        <w:ind w:firstLine="643" w:firstLineChars="200"/>
        <w:rPr>
          <w:rFonts w:hint="eastAsia" w:ascii="仿宋_GB2312" w:hAnsi="仿宋"/>
          <w:szCs w:val="32"/>
          <w:lang w:val="en-US"/>
        </w:rPr>
      </w:pPr>
      <w:r>
        <w:rPr>
          <w:rFonts w:hint="eastAsia" w:ascii="仿宋_GB2312" w:hAnsi="仿宋"/>
          <w:b/>
          <w:bCs/>
          <w:szCs w:val="32"/>
          <w:lang w:val="en-US" w:eastAsia="zh-CN"/>
        </w:rPr>
        <w:t>6.</w:t>
      </w:r>
      <w:r>
        <w:rPr>
          <w:rFonts w:hint="eastAsia" w:ascii="仿宋_GB2312" w:hAnsi="仿宋"/>
          <w:b/>
          <w:bCs/>
          <w:szCs w:val="32"/>
          <w:lang w:eastAsia="zh-CN"/>
        </w:rPr>
        <w:t>卫生健康支出（类）行政事业单位医疗（款）公务员医疗补助（款）</w:t>
      </w:r>
      <w:r>
        <w:rPr>
          <w:rFonts w:hint="eastAsia" w:ascii="仿宋_GB2312" w:hAnsi="仿宋"/>
          <w:szCs w:val="32"/>
          <w:lang w:val="en-US" w:eastAsia="zh-CN"/>
        </w:rPr>
        <w:t>2</w:t>
      </w:r>
      <w:r>
        <w:rPr>
          <w:rFonts w:hint="eastAsia" w:ascii="仿宋_GB2312" w:hAnsi="仿宋"/>
          <w:szCs w:val="32"/>
        </w:rPr>
        <w:t>019年预算</w:t>
      </w:r>
      <w:r>
        <w:rPr>
          <w:rFonts w:hint="eastAsia" w:ascii="仿宋_GB2312" w:hAnsi="仿宋"/>
          <w:szCs w:val="32"/>
          <w:lang w:val="en-US" w:eastAsia="zh-CN"/>
        </w:rPr>
        <w:t>6.86</w:t>
      </w:r>
      <w:r>
        <w:rPr>
          <w:rFonts w:hint="eastAsia" w:ascii="仿宋_GB2312" w:hAnsi="仿宋"/>
          <w:szCs w:val="32"/>
        </w:rPr>
        <w:t>万元，比2018年预算减少</w:t>
      </w:r>
      <w:r>
        <w:rPr>
          <w:rFonts w:hint="eastAsia" w:ascii="仿宋_GB2312" w:hAnsi="仿宋"/>
          <w:szCs w:val="32"/>
          <w:lang w:val="en-US" w:eastAsia="zh-CN"/>
        </w:rPr>
        <w:t>1.52</w:t>
      </w:r>
      <w:r>
        <w:rPr>
          <w:rFonts w:hint="eastAsia" w:ascii="仿宋_GB2312" w:hAnsi="仿宋"/>
          <w:szCs w:val="32"/>
        </w:rPr>
        <w:t>万元，下降</w:t>
      </w:r>
      <w:r>
        <w:rPr>
          <w:rFonts w:hint="eastAsia" w:ascii="仿宋_GB2312" w:hAnsi="仿宋"/>
          <w:szCs w:val="32"/>
          <w:lang w:val="en-US" w:eastAsia="zh-CN"/>
        </w:rPr>
        <w:t xml:space="preserve">18.14 </w:t>
      </w:r>
      <w:r>
        <w:rPr>
          <w:rFonts w:hint="eastAsia" w:ascii="仿宋_GB2312" w:hAnsi="仿宋"/>
          <w:szCs w:val="32"/>
        </w:rPr>
        <w:t>%，下降原因主要是</w:t>
      </w:r>
      <w:r>
        <w:rPr>
          <w:rFonts w:hint="eastAsia" w:ascii="仿宋_GB2312" w:hAnsi="仿宋"/>
          <w:szCs w:val="32"/>
          <w:lang w:eastAsia="zh-CN"/>
        </w:rPr>
        <w:t>新增退休人员，缴费金额相应减少。</w:t>
      </w:r>
    </w:p>
    <w:p>
      <w:pPr>
        <w:adjustRightInd w:val="0"/>
        <w:snapToGrid w:val="0"/>
        <w:spacing w:line="600" w:lineRule="exact"/>
        <w:ind w:firstLine="640" w:firstLineChars="200"/>
        <w:rPr>
          <w:rFonts w:hint="eastAsia" w:ascii="仿宋_GB2312" w:hAnsi="仿宋" w:eastAsia="仿宋_GB2312"/>
          <w:szCs w:val="32"/>
          <w:lang w:eastAsia="zh-CN"/>
        </w:rPr>
      </w:pPr>
    </w:p>
    <w:p>
      <w:pPr>
        <w:adjustRightInd w:val="0"/>
        <w:snapToGrid w:val="0"/>
        <w:spacing w:line="600" w:lineRule="exact"/>
        <w:ind w:firstLine="643" w:firstLineChars="200"/>
        <w:rPr>
          <w:rFonts w:hint="eastAsia" w:ascii="仿宋_GB2312" w:hAnsi="仿宋"/>
          <w:szCs w:val="32"/>
        </w:rPr>
      </w:pPr>
      <w:r>
        <w:rPr>
          <w:rFonts w:hint="eastAsia" w:ascii="仿宋_GB2312" w:hAnsi="仿宋"/>
          <w:b/>
          <w:szCs w:val="32"/>
          <w:lang w:val="en-US" w:eastAsia="zh-CN"/>
        </w:rPr>
        <w:t>7</w:t>
      </w:r>
      <w:r>
        <w:rPr>
          <w:rFonts w:hint="eastAsia" w:ascii="仿宋_GB2312" w:hAnsi="仿宋"/>
          <w:b/>
          <w:szCs w:val="32"/>
        </w:rPr>
        <w:t>住房保障支出（类）住房改革支出（款）住房公积金（项）</w:t>
      </w:r>
      <w:r>
        <w:rPr>
          <w:rFonts w:hint="eastAsia" w:ascii="仿宋_GB2312" w:hAnsi="仿宋"/>
          <w:szCs w:val="32"/>
        </w:rPr>
        <w:t>2019年预算</w:t>
      </w:r>
      <w:r>
        <w:rPr>
          <w:rFonts w:hint="eastAsia" w:ascii="仿宋_GB2312" w:hAnsi="仿宋"/>
          <w:szCs w:val="32"/>
          <w:lang w:val="en-US" w:eastAsia="zh-CN"/>
        </w:rPr>
        <w:t>70.32</w:t>
      </w:r>
      <w:r>
        <w:rPr>
          <w:rFonts w:hint="eastAsia" w:ascii="仿宋_GB2312" w:hAnsi="仿宋"/>
          <w:szCs w:val="32"/>
        </w:rPr>
        <w:t>万元，比2018年预算增加</w:t>
      </w:r>
      <w:r>
        <w:rPr>
          <w:rFonts w:hint="eastAsia" w:ascii="仿宋_GB2312" w:hAnsi="仿宋"/>
          <w:szCs w:val="32"/>
          <w:lang w:val="en-US" w:eastAsia="zh-CN"/>
        </w:rPr>
        <w:t>20.51</w:t>
      </w:r>
      <w:r>
        <w:rPr>
          <w:rFonts w:hint="eastAsia" w:ascii="仿宋_GB2312" w:hAnsi="仿宋"/>
          <w:szCs w:val="32"/>
        </w:rPr>
        <w:t>万元，增长</w:t>
      </w:r>
      <w:r>
        <w:rPr>
          <w:rFonts w:hint="eastAsia" w:ascii="仿宋_GB2312" w:hAnsi="仿宋"/>
          <w:szCs w:val="32"/>
          <w:lang w:val="en-US" w:eastAsia="zh-CN"/>
        </w:rPr>
        <w:t>41.18</w:t>
      </w:r>
      <w:r>
        <w:rPr>
          <w:rFonts w:hint="eastAsia" w:ascii="仿宋_GB2312" w:hAnsi="仿宋"/>
          <w:szCs w:val="32"/>
        </w:rPr>
        <w:t>%，增长原因主要是</w:t>
      </w:r>
      <w:r>
        <w:rPr>
          <w:rFonts w:hint="eastAsia" w:ascii="仿宋_GB2312" w:hAnsi="仿宋"/>
          <w:szCs w:val="32"/>
          <w:lang w:eastAsia="zh-CN"/>
        </w:rPr>
        <w:t>在职人员增加工资福利支出，公积金缴费基数上调，缴费金额明显上升</w:t>
      </w:r>
      <w:r>
        <w:rPr>
          <w:rFonts w:hint="eastAsia" w:ascii="仿宋_GB2312" w:hAnsi="仿宋"/>
          <w:szCs w:val="32"/>
        </w:rPr>
        <w:t>。</w:t>
      </w:r>
    </w:p>
    <w:p>
      <w:pPr>
        <w:pStyle w:val="3"/>
        <w:adjustRightInd w:val="0"/>
        <w:snapToGrid w:val="0"/>
        <w:spacing w:before="0" w:beforeAutospacing="0" w:after="0" w:afterAutospacing="0" w:line="600" w:lineRule="exact"/>
        <w:ind w:firstLine="640" w:firstLineChars="200"/>
        <w:rPr>
          <w:rFonts w:hint="eastAsia" w:ascii="黑体" w:eastAsia="黑体"/>
        </w:rPr>
      </w:pPr>
      <w:r>
        <w:rPr>
          <w:rFonts w:hint="eastAsia" w:ascii="黑体" w:hAnsi="仿宋" w:eastAsia="黑体" w:cs="Times New Roman"/>
          <w:kern w:val="2"/>
          <w:sz w:val="32"/>
          <w:szCs w:val="32"/>
        </w:rPr>
        <w:t>三、关于2019年一般公共预算基本支出情况说明</w:t>
      </w:r>
    </w:p>
    <w:p>
      <w:pPr>
        <w:pStyle w:val="3"/>
        <w:adjustRightInd w:val="0"/>
        <w:snapToGrid w:val="0"/>
        <w:spacing w:before="0" w:beforeAutospacing="0" w:after="0" w:afterAutospacing="0" w:line="600" w:lineRule="exact"/>
        <w:ind w:firstLine="640" w:firstLineChars="200"/>
        <w:rPr>
          <w:rFonts w:hint="eastAsia" w:ascii="仿宋_GB2312" w:hAnsi="仿宋" w:eastAsia="仿宋_GB2312"/>
          <w:sz w:val="32"/>
          <w:szCs w:val="32"/>
        </w:rPr>
      </w:pPr>
      <w:r>
        <w:rPr>
          <w:rFonts w:hint="eastAsia" w:ascii="仿宋_GB2312" w:hAnsi="仿宋" w:eastAsia="仿宋_GB2312" w:cs="Times New Roman"/>
          <w:kern w:val="2"/>
          <w:sz w:val="32"/>
          <w:szCs w:val="32"/>
        </w:rPr>
        <w:t>五河县</w:t>
      </w:r>
      <w:r>
        <w:rPr>
          <w:rFonts w:hint="eastAsia" w:ascii="仿宋_GB2312" w:hAnsi="仿宋" w:eastAsia="仿宋_GB2312" w:cs="Times New Roman"/>
          <w:kern w:val="2"/>
          <w:sz w:val="32"/>
          <w:szCs w:val="32"/>
          <w:lang w:eastAsia="zh-CN"/>
        </w:rPr>
        <w:t>人民检察院</w:t>
      </w:r>
      <w:r>
        <w:rPr>
          <w:rFonts w:hint="eastAsia" w:ascii="仿宋_GB2312" w:hAnsi="仿宋" w:eastAsia="仿宋_GB2312"/>
          <w:sz w:val="32"/>
          <w:szCs w:val="32"/>
        </w:rPr>
        <w:t>2019年一般公共预算基本支出</w:t>
      </w:r>
      <w:r>
        <w:rPr>
          <w:rFonts w:hint="eastAsia" w:ascii="仿宋_GB2312" w:hAnsi="仿宋" w:eastAsia="仿宋_GB2312"/>
          <w:sz w:val="32"/>
          <w:szCs w:val="32"/>
          <w:lang w:val="en-US" w:eastAsia="zh-CN"/>
        </w:rPr>
        <w:t>776.8</w:t>
      </w:r>
      <w:r>
        <w:rPr>
          <w:rFonts w:hint="eastAsia" w:ascii="仿宋_GB2312" w:hAnsi="仿宋" w:eastAsia="仿宋_GB2312"/>
          <w:sz w:val="32"/>
          <w:szCs w:val="32"/>
        </w:rPr>
        <w:t>万元，其中：</w:t>
      </w:r>
    </w:p>
    <w:p>
      <w:pPr>
        <w:pStyle w:val="3"/>
        <w:adjustRightInd w:val="0"/>
        <w:snapToGrid w:val="0"/>
        <w:spacing w:before="0" w:beforeAutospacing="0" w:after="0" w:afterAutospacing="0" w:line="60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rPr>
        <w:t>工资福利支出</w:t>
      </w:r>
      <w:r>
        <w:rPr>
          <w:rFonts w:hint="eastAsia" w:ascii="仿宋_GB2312" w:hAnsi="仿宋" w:eastAsia="仿宋_GB2312"/>
          <w:sz w:val="32"/>
          <w:szCs w:val="32"/>
          <w:lang w:val="en-US" w:eastAsia="zh-CN"/>
        </w:rPr>
        <w:t>646.96</w:t>
      </w:r>
      <w:r>
        <w:rPr>
          <w:rFonts w:hint="eastAsia" w:ascii="仿宋_GB2312" w:hAnsi="仿宋" w:eastAsia="仿宋_GB2312"/>
          <w:sz w:val="32"/>
          <w:szCs w:val="32"/>
        </w:rPr>
        <w:t>万元，主要包括：基本工资、津贴补贴、</w:t>
      </w:r>
      <w:r>
        <w:rPr>
          <w:rFonts w:hint="eastAsia" w:ascii="仿宋_GB2312" w:hAnsi="仿宋" w:eastAsia="仿宋_GB2312"/>
          <w:sz w:val="32"/>
          <w:szCs w:val="32"/>
          <w:lang w:eastAsia="zh-CN"/>
        </w:rPr>
        <w:t>奖金</w:t>
      </w:r>
      <w:r>
        <w:rPr>
          <w:rFonts w:hint="eastAsia" w:ascii="仿宋_GB2312" w:hAnsi="仿宋" w:eastAsia="仿宋_GB2312"/>
          <w:sz w:val="32"/>
          <w:szCs w:val="32"/>
        </w:rPr>
        <w:t>、机关事业单位基本养老保险缴费、职业年金缴费、职工基本医疗保险缴费、</w:t>
      </w:r>
      <w:r>
        <w:rPr>
          <w:rFonts w:hint="eastAsia" w:ascii="仿宋_GB2312" w:hAnsi="仿宋" w:eastAsia="仿宋_GB2312"/>
          <w:sz w:val="32"/>
          <w:szCs w:val="32"/>
          <w:lang w:eastAsia="zh-CN"/>
        </w:rPr>
        <w:t>公务员医疗补助、</w:t>
      </w:r>
      <w:r>
        <w:rPr>
          <w:rFonts w:hint="eastAsia" w:ascii="仿宋_GB2312" w:hAnsi="仿宋" w:eastAsia="仿宋_GB2312"/>
          <w:sz w:val="32"/>
          <w:szCs w:val="32"/>
        </w:rPr>
        <w:t>住房公积金、其他工资福利支出等。商品和服务支出</w:t>
      </w:r>
      <w:r>
        <w:rPr>
          <w:rFonts w:hint="eastAsia" w:ascii="仿宋_GB2312" w:hAnsi="仿宋" w:eastAsia="仿宋_GB2312"/>
          <w:sz w:val="32"/>
          <w:szCs w:val="32"/>
          <w:lang w:val="en-US" w:eastAsia="zh-CN"/>
        </w:rPr>
        <w:t>127.13</w:t>
      </w:r>
      <w:r>
        <w:rPr>
          <w:rFonts w:hint="eastAsia" w:ascii="仿宋_GB2312" w:hAnsi="仿宋" w:eastAsia="仿宋_GB2312"/>
          <w:sz w:val="32"/>
          <w:szCs w:val="32"/>
        </w:rPr>
        <w:t>万元，主要包括：办公费、差旅费、物业管理费、维修（护）费、会议费、培训费、工会经费、</w:t>
      </w:r>
      <w:r>
        <w:rPr>
          <w:rFonts w:hint="eastAsia" w:ascii="仿宋_GB2312" w:hAnsi="仿宋" w:eastAsia="仿宋_GB2312"/>
          <w:sz w:val="32"/>
          <w:szCs w:val="32"/>
          <w:lang w:eastAsia="zh-CN"/>
        </w:rPr>
        <w:t>公务接待费、</w:t>
      </w:r>
      <w:r>
        <w:rPr>
          <w:rFonts w:hint="eastAsia" w:ascii="仿宋_GB2312" w:hAnsi="仿宋" w:eastAsia="仿宋_GB2312"/>
          <w:sz w:val="32"/>
          <w:szCs w:val="32"/>
        </w:rPr>
        <w:t>福利费、其他交通费、其他商品和服务支出等。对个人和家庭的补助</w:t>
      </w:r>
      <w:r>
        <w:rPr>
          <w:rFonts w:hint="eastAsia" w:ascii="仿宋_GB2312" w:hAnsi="仿宋" w:eastAsia="仿宋_GB2312"/>
          <w:sz w:val="32"/>
          <w:szCs w:val="32"/>
          <w:lang w:val="en-US" w:eastAsia="zh-CN"/>
        </w:rPr>
        <w:t>2.71</w:t>
      </w:r>
      <w:r>
        <w:rPr>
          <w:rFonts w:hint="eastAsia" w:ascii="仿宋_GB2312" w:hAnsi="仿宋" w:eastAsia="仿宋_GB2312"/>
          <w:sz w:val="32"/>
          <w:szCs w:val="32"/>
        </w:rPr>
        <w:t>万元，主要包括：退休费、生活补助</w:t>
      </w:r>
      <w:r>
        <w:rPr>
          <w:rFonts w:hint="eastAsia" w:ascii="仿宋_GB2312" w:hAnsi="仿宋" w:eastAsia="仿宋_GB2312"/>
          <w:sz w:val="32"/>
          <w:szCs w:val="32"/>
          <w:lang w:eastAsia="zh-CN"/>
        </w:rPr>
        <w:t>等</w:t>
      </w:r>
    </w:p>
    <w:p>
      <w:pPr>
        <w:pStyle w:val="3"/>
        <w:adjustRightInd w:val="0"/>
        <w:snapToGrid w:val="0"/>
        <w:spacing w:before="0" w:beforeAutospacing="0" w:after="0" w:afterAutospacing="0" w:line="600" w:lineRule="exact"/>
        <w:ind w:firstLine="640" w:firstLineChars="200"/>
        <w:rPr>
          <w:rFonts w:hint="eastAsia" w:ascii="黑体" w:hAnsi="仿宋" w:eastAsia="黑体"/>
          <w:sz w:val="32"/>
          <w:szCs w:val="32"/>
        </w:rPr>
      </w:pPr>
      <w:r>
        <w:rPr>
          <w:rFonts w:hint="eastAsia" w:ascii="黑体" w:hAnsi="仿宋" w:eastAsia="黑体"/>
          <w:sz w:val="32"/>
          <w:szCs w:val="32"/>
        </w:rPr>
        <w:t>四、关于2019年政府性基金预算拨款情况说明</w:t>
      </w:r>
    </w:p>
    <w:p>
      <w:pPr>
        <w:pStyle w:val="3"/>
        <w:adjustRightInd w:val="0"/>
        <w:snapToGrid w:val="0"/>
        <w:spacing w:before="0" w:beforeAutospacing="0" w:after="0" w:afterAutospacing="0" w:line="600" w:lineRule="exact"/>
        <w:ind w:firstLine="640" w:firstLineChars="200"/>
        <w:rPr>
          <w:rFonts w:hint="eastAsia" w:ascii="仿宋_GB2312" w:hAnsi="仿宋" w:eastAsia="仿宋_GB2312"/>
          <w:sz w:val="32"/>
          <w:szCs w:val="32"/>
        </w:rPr>
      </w:pPr>
      <w:r>
        <w:rPr>
          <w:rFonts w:hint="eastAsia" w:ascii="仿宋_GB2312" w:hAnsi="仿宋" w:eastAsia="仿宋_GB2312" w:cs="Times New Roman"/>
          <w:kern w:val="2"/>
          <w:sz w:val="32"/>
          <w:szCs w:val="32"/>
        </w:rPr>
        <w:t>五河县</w:t>
      </w:r>
      <w:r>
        <w:rPr>
          <w:rFonts w:hint="eastAsia" w:ascii="仿宋_GB2312" w:hAnsi="仿宋" w:eastAsia="仿宋_GB2312" w:cs="Times New Roman"/>
          <w:kern w:val="2"/>
          <w:sz w:val="32"/>
          <w:szCs w:val="32"/>
          <w:lang w:eastAsia="zh-CN"/>
        </w:rPr>
        <w:t>人民检察院</w:t>
      </w:r>
      <w:r>
        <w:rPr>
          <w:rFonts w:hint="eastAsia" w:ascii="仿宋_GB2312" w:hAnsi="仿宋" w:eastAsia="仿宋_GB2312"/>
          <w:sz w:val="32"/>
          <w:szCs w:val="32"/>
        </w:rPr>
        <w:t>2019年没有政府性基金预算拨款收入，也没有使用政府性基金预算拨款安排的支出。</w:t>
      </w:r>
    </w:p>
    <w:p>
      <w:pPr>
        <w:pStyle w:val="3"/>
        <w:adjustRightInd w:val="0"/>
        <w:snapToGrid w:val="0"/>
        <w:spacing w:before="0" w:beforeAutospacing="0" w:after="0" w:afterAutospacing="0" w:line="600" w:lineRule="exact"/>
        <w:ind w:firstLine="640" w:firstLineChars="200"/>
        <w:rPr>
          <w:rFonts w:hint="eastAsia" w:ascii="黑体" w:hAnsi="仿宋" w:eastAsia="黑体"/>
          <w:sz w:val="32"/>
          <w:szCs w:val="32"/>
        </w:rPr>
      </w:pPr>
      <w:r>
        <w:rPr>
          <w:rFonts w:hint="eastAsia" w:ascii="黑体" w:hAnsi="仿宋" w:eastAsia="黑体"/>
          <w:sz w:val="32"/>
          <w:szCs w:val="32"/>
        </w:rPr>
        <w:t>五、关于2019年国有资本经营预算拨款情况说明</w:t>
      </w:r>
    </w:p>
    <w:p>
      <w:pPr>
        <w:pStyle w:val="3"/>
        <w:adjustRightInd w:val="0"/>
        <w:snapToGrid w:val="0"/>
        <w:spacing w:before="0" w:beforeAutospacing="0" w:after="0" w:afterAutospacing="0" w:line="600" w:lineRule="exact"/>
        <w:ind w:firstLine="640" w:firstLineChars="200"/>
        <w:rPr>
          <w:rFonts w:hint="eastAsia" w:ascii="黑体" w:hAnsi="仿宋" w:eastAsia="黑体"/>
          <w:sz w:val="32"/>
          <w:szCs w:val="32"/>
        </w:rPr>
      </w:pPr>
      <w:r>
        <w:rPr>
          <w:rFonts w:hint="eastAsia" w:ascii="仿宋_GB2312" w:hAnsi="仿宋" w:eastAsia="仿宋_GB2312" w:cs="Times New Roman"/>
          <w:kern w:val="2"/>
          <w:sz w:val="32"/>
          <w:szCs w:val="32"/>
        </w:rPr>
        <w:t>五河县</w:t>
      </w:r>
      <w:r>
        <w:rPr>
          <w:rFonts w:hint="eastAsia" w:ascii="仿宋_GB2312" w:hAnsi="仿宋" w:eastAsia="仿宋_GB2312" w:cs="Times New Roman"/>
          <w:kern w:val="2"/>
          <w:sz w:val="32"/>
          <w:szCs w:val="32"/>
          <w:lang w:eastAsia="zh-CN"/>
        </w:rPr>
        <w:t>人民检察院</w:t>
      </w:r>
      <w:r>
        <w:rPr>
          <w:rFonts w:hint="eastAsia" w:ascii="仿宋_GB2312" w:hAnsi="仿宋" w:eastAsia="仿宋_GB2312"/>
          <w:sz w:val="32"/>
          <w:szCs w:val="32"/>
        </w:rPr>
        <w:t>2019年没有国有资本经营预算拨款收入，也没有使用国有资本经营预算拨款安排的支出。</w:t>
      </w:r>
    </w:p>
    <w:p>
      <w:pPr>
        <w:pStyle w:val="3"/>
        <w:adjustRightInd w:val="0"/>
        <w:snapToGrid w:val="0"/>
        <w:spacing w:before="0" w:beforeAutospacing="0" w:after="0" w:afterAutospacing="0" w:line="600" w:lineRule="exact"/>
        <w:ind w:firstLine="640" w:firstLineChars="200"/>
        <w:rPr>
          <w:rFonts w:hint="eastAsia" w:ascii="黑体" w:hAnsi="仿宋" w:eastAsia="黑体"/>
          <w:sz w:val="32"/>
          <w:szCs w:val="32"/>
        </w:rPr>
      </w:pPr>
      <w:r>
        <w:rPr>
          <w:rFonts w:hint="eastAsia" w:ascii="黑体" w:hAnsi="仿宋" w:eastAsia="黑体"/>
          <w:sz w:val="32"/>
          <w:szCs w:val="32"/>
        </w:rPr>
        <w:t>六、关于2019年收支预算总体情况说明</w:t>
      </w:r>
    </w:p>
    <w:p>
      <w:pPr>
        <w:pStyle w:val="3"/>
        <w:adjustRightInd w:val="0"/>
        <w:snapToGrid w:val="0"/>
        <w:spacing w:before="0" w:beforeAutospacing="0" w:after="0" w:afterAutospacing="0" w:line="600" w:lineRule="exact"/>
        <w:ind w:firstLine="627" w:firstLineChars="196"/>
        <w:jc w:val="both"/>
        <w:rPr>
          <w:rFonts w:hint="eastAsia" w:ascii="仿宋_GB2312" w:hAnsi="仿宋" w:eastAsia="仿宋_GB2312"/>
          <w:sz w:val="32"/>
          <w:szCs w:val="32"/>
        </w:rPr>
      </w:pPr>
      <w:r>
        <w:rPr>
          <w:rFonts w:hint="eastAsia" w:ascii="仿宋_GB2312" w:hAnsi="仿宋" w:eastAsia="仿宋_GB2312"/>
          <w:sz w:val="32"/>
          <w:szCs w:val="32"/>
        </w:rPr>
        <w:t>按照综合预算的原则，</w:t>
      </w:r>
      <w:r>
        <w:rPr>
          <w:rFonts w:hint="eastAsia" w:ascii="仿宋_GB2312" w:hAnsi="仿宋" w:eastAsia="仿宋_GB2312" w:cs="Times New Roman"/>
          <w:kern w:val="2"/>
          <w:sz w:val="32"/>
          <w:szCs w:val="32"/>
        </w:rPr>
        <w:t>五河县</w:t>
      </w:r>
      <w:r>
        <w:rPr>
          <w:rFonts w:hint="eastAsia" w:ascii="仿宋_GB2312" w:hAnsi="仿宋" w:eastAsia="仿宋_GB2312" w:cs="Times New Roman"/>
          <w:kern w:val="2"/>
          <w:sz w:val="32"/>
          <w:szCs w:val="32"/>
          <w:lang w:eastAsia="zh-CN"/>
        </w:rPr>
        <w:t>人民检察院</w:t>
      </w:r>
      <w:r>
        <w:rPr>
          <w:rFonts w:hint="eastAsia" w:ascii="仿宋_GB2312" w:hAnsi="仿宋" w:eastAsia="仿宋_GB2312"/>
          <w:sz w:val="32"/>
          <w:szCs w:val="32"/>
        </w:rPr>
        <w:t>所有收入和支出均纳入部门预算管理。</w:t>
      </w:r>
      <w:r>
        <w:rPr>
          <w:rFonts w:hint="eastAsia" w:ascii="仿宋_GB2312" w:hAnsi="仿宋" w:eastAsia="仿宋_GB2312" w:cs="Times New Roman"/>
          <w:kern w:val="2"/>
          <w:sz w:val="32"/>
          <w:szCs w:val="32"/>
        </w:rPr>
        <w:t>五河县</w:t>
      </w:r>
      <w:r>
        <w:rPr>
          <w:rFonts w:hint="eastAsia" w:ascii="仿宋_GB2312" w:hAnsi="仿宋" w:eastAsia="仿宋_GB2312" w:cs="Times New Roman"/>
          <w:kern w:val="2"/>
          <w:sz w:val="32"/>
          <w:szCs w:val="32"/>
          <w:lang w:eastAsia="zh-CN"/>
        </w:rPr>
        <w:t>人民检察院</w:t>
      </w:r>
      <w:r>
        <w:rPr>
          <w:rFonts w:hint="eastAsia" w:ascii="仿宋_GB2312" w:hAnsi="仿宋" w:eastAsia="仿宋_GB2312"/>
          <w:sz w:val="32"/>
          <w:szCs w:val="32"/>
        </w:rPr>
        <w:t>2019年收支总预算</w:t>
      </w:r>
      <w:r>
        <w:rPr>
          <w:rFonts w:hint="eastAsia" w:ascii="仿宋_GB2312" w:hAnsi="仿宋" w:eastAsia="仿宋_GB2312"/>
          <w:sz w:val="32"/>
          <w:szCs w:val="32"/>
          <w:lang w:val="en-US" w:eastAsia="zh-CN"/>
        </w:rPr>
        <w:t>964.72</w:t>
      </w:r>
      <w:r>
        <w:rPr>
          <w:rFonts w:hint="eastAsia" w:ascii="仿宋_GB2312" w:hAnsi="仿宋" w:eastAsia="仿宋_GB2312"/>
          <w:sz w:val="32"/>
          <w:szCs w:val="32"/>
        </w:rPr>
        <w:t>万元，收入包括一般公共预算拨款收入</w:t>
      </w:r>
      <w:r>
        <w:rPr>
          <w:rFonts w:hint="eastAsia" w:ascii="仿宋_GB2312" w:hAnsi="仿宋" w:eastAsia="仿宋_GB2312"/>
          <w:sz w:val="32"/>
          <w:szCs w:val="32"/>
          <w:lang w:eastAsia="zh-CN"/>
        </w:rPr>
        <w:t>，</w:t>
      </w:r>
      <w:r>
        <w:rPr>
          <w:rFonts w:hint="eastAsia" w:ascii="仿宋_GB2312" w:hAnsi="仿宋" w:eastAsia="仿宋_GB2312"/>
          <w:sz w:val="32"/>
          <w:szCs w:val="32"/>
        </w:rPr>
        <w:t>支出包括：一般公共服务</w:t>
      </w:r>
      <w:r>
        <w:rPr>
          <w:rFonts w:hint="eastAsia" w:ascii="仿宋_GB2312" w:hAnsi="仿宋" w:eastAsia="仿宋_GB2312"/>
          <w:sz w:val="32"/>
          <w:szCs w:val="32"/>
          <w:lang w:eastAsia="zh-CN"/>
        </w:rPr>
        <w:t>支出</w:t>
      </w:r>
      <w:r>
        <w:rPr>
          <w:rFonts w:hint="eastAsia" w:ascii="仿宋_GB2312" w:hAnsi="仿宋" w:eastAsia="仿宋_GB2312"/>
          <w:sz w:val="32"/>
          <w:szCs w:val="32"/>
        </w:rPr>
        <w:t>、</w:t>
      </w:r>
      <w:r>
        <w:rPr>
          <w:rFonts w:hint="eastAsia" w:ascii="仿宋_GB2312" w:hAnsi="仿宋" w:eastAsia="仿宋_GB2312"/>
          <w:sz w:val="32"/>
          <w:szCs w:val="32"/>
          <w:lang w:eastAsia="zh-CN"/>
        </w:rPr>
        <w:t>公共安全支出、</w:t>
      </w:r>
      <w:r>
        <w:rPr>
          <w:rFonts w:hint="eastAsia" w:ascii="仿宋_GB2312" w:hAnsi="仿宋" w:eastAsia="仿宋_GB2312"/>
          <w:sz w:val="32"/>
          <w:szCs w:val="32"/>
        </w:rPr>
        <w:t>社会保障和就业支出、医疗卫生支出、住房保障支出</w:t>
      </w:r>
      <w:r>
        <w:rPr>
          <w:rFonts w:hint="eastAsia" w:ascii="仿宋_GB2312" w:hAnsi="仿宋" w:eastAsia="仿宋_GB2312"/>
          <w:sz w:val="32"/>
          <w:szCs w:val="32"/>
          <w:lang w:eastAsia="zh-CN"/>
        </w:rPr>
        <w:t>等</w:t>
      </w:r>
      <w:r>
        <w:rPr>
          <w:rFonts w:hint="eastAsia" w:ascii="仿宋_GB2312" w:hAnsi="仿宋" w:eastAsia="仿宋_GB2312"/>
          <w:sz w:val="32"/>
          <w:szCs w:val="32"/>
        </w:rPr>
        <w:t>。</w:t>
      </w:r>
    </w:p>
    <w:p>
      <w:pPr>
        <w:pStyle w:val="3"/>
        <w:adjustRightInd w:val="0"/>
        <w:snapToGrid w:val="0"/>
        <w:spacing w:before="0" w:beforeAutospacing="0" w:after="0" w:afterAutospacing="0" w:line="600" w:lineRule="exact"/>
        <w:ind w:firstLine="627" w:firstLineChars="196"/>
        <w:rPr>
          <w:rFonts w:hint="eastAsia" w:ascii="黑体" w:hAnsi="黑体" w:eastAsia="黑体"/>
          <w:sz w:val="32"/>
          <w:szCs w:val="32"/>
        </w:rPr>
      </w:pPr>
      <w:r>
        <w:rPr>
          <w:rFonts w:hint="eastAsia" w:ascii="黑体" w:hAnsi="黑体" w:eastAsia="黑体"/>
          <w:sz w:val="32"/>
          <w:szCs w:val="32"/>
        </w:rPr>
        <w:t>七、关于2019年收入预算情况说明</w:t>
      </w:r>
    </w:p>
    <w:p>
      <w:pPr>
        <w:adjustRightInd w:val="0"/>
        <w:snapToGrid w:val="0"/>
        <w:spacing w:line="600" w:lineRule="exact"/>
        <w:ind w:firstLine="640" w:firstLineChars="200"/>
        <w:rPr>
          <w:rFonts w:hint="eastAsia" w:ascii="仿宋_GB2312" w:hAnsi="仿宋"/>
          <w:szCs w:val="32"/>
        </w:rPr>
      </w:pPr>
      <w:r>
        <w:rPr>
          <w:rFonts w:hint="eastAsia" w:ascii="仿宋_GB2312" w:hAnsi="仿宋"/>
          <w:szCs w:val="32"/>
        </w:rPr>
        <w:t>五河县</w:t>
      </w:r>
      <w:r>
        <w:rPr>
          <w:rFonts w:hint="eastAsia" w:ascii="仿宋_GB2312" w:hAnsi="仿宋"/>
          <w:szCs w:val="32"/>
          <w:lang w:eastAsia="zh-CN"/>
        </w:rPr>
        <w:t>人民检察院</w:t>
      </w:r>
      <w:r>
        <w:rPr>
          <w:rFonts w:hint="eastAsia" w:ascii="仿宋_GB2312" w:hAnsi="仿宋"/>
          <w:szCs w:val="32"/>
        </w:rPr>
        <w:t>2019年收入预算</w:t>
      </w:r>
      <w:r>
        <w:rPr>
          <w:rFonts w:hint="eastAsia" w:ascii="仿宋_GB2312" w:hAnsi="仿宋"/>
          <w:szCs w:val="32"/>
          <w:lang w:val="en-US" w:eastAsia="zh-CN"/>
        </w:rPr>
        <w:t>964.72</w:t>
      </w:r>
      <w:r>
        <w:rPr>
          <w:rFonts w:hint="eastAsia" w:ascii="仿宋_GB2312" w:hAnsi="仿宋"/>
          <w:szCs w:val="32"/>
        </w:rPr>
        <w:t>万元，其中：一般公共预算拨款收入</w:t>
      </w:r>
      <w:r>
        <w:rPr>
          <w:rFonts w:hint="eastAsia" w:ascii="仿宋_GB2312" w:hAnsi="仿宋"/>
          <w:szCs w:val="32"/>
          <w:lang w:val="en-US" w:eastAsia="zh-CN"/>
        </w:rPr>
        <w:t>964.72</w:t>
      </w:r>
      <w:r>
        <w:rPr>
          <w:rFonts w:hint="eastAsia" w:ascii="仿宋_GB2312" w:hAnsi="仿宋"/>
          <w:szCs w:val="32"/>
        </w:rPr>
        <w:t>万元，占</w:t>
      </w:r>
      <w:r>
        <w:rPr>
          <w:rFonts w:hint="eastAsia" w:ascii="仿宋_GB2312" w:hAnsi="仿宋"/>
          <w:szCs w:val="32"/>
          <w:lang w:val="en-US" w:eastAsia="zh-CN"/>
        </w:rPr>
        <w:t>100</w:t>
      </w:r>
      <w:r>
        <w:rPr>
          <w:rFonts w:hint="eastAsia" w:ascii="仿宋_GB2312" w:hAnsi="仿宋"/>
          <w:szCs w:val="32"/>
        </w:rPr>
        <w:t>%，比2018年预算增加</w:t>
      </w:r>
      <w:r>
        <w:rPr>
          <w:rFonts w:hint="eastAsia" w:ascii="仿宋_GB2312" w:hAnsi="仿宋"/>
          <w:szCs w:val="32"/>
          <w:lang w:val="en-US" w:eastAsia="zh-CN"/>
        </w:rPr>
        <w:t>138.02</w:t>
      </w:r>
      <w:r>
        <w:rPr>
          <w:rFonts w:hint="eastAsia" w:ascii="仿宋_GB2312" w:hAnsi="仿宋"/>
          <w:szCs w:val="32"/>
        </w:rPr>
        <w:t>万元，增长</w:t>
      </w:r>
      <w:r>
        <w:rPr>
          <w:rFonts w:hint="eastAsia" w:ascii="仿宋_GB2312" w:hAnsi="仿宋"/>
          <w:szCs w:val="32"/>
          <w:lang w:val="en-US" w:eastAsia="zh-CN"/>
        </w:rPr>
        <w:t>16.69</w:t>
      </w:r>
      <w:r>
        <w:rPr>
          <w:rFonts w:hint="eastAsia" w:ascii="仿宋_GB2312" w:hAnsi="仿宋"/>
          <w:szCs w:val="32"/>
        </w:rPr>
        <w:t>%，增长原因主要</w:t>
      </w:r>
      <w:r>
        <w:rPr>
          <w:rFonts w:hint="eastAsia" w:ascii="仿宋_GB2312" w:hAnsi="仿宋"/>
          <w:szCs w:val="32"/>
          <w:lang w:eastAsia="zh-CN"/>
        </w:rPr>
        <w:t>一</w:t>
      </w:r>
      <w:r>
        <w:rPr>
          <w:rFonts w:hint="eastAsia" w:ascii="仿宋_GB2312" w:hAnsi="仿宋"/>
          <w:szCs w:val="32"/>
        </w:rPr>
        <w:t>是新增检务工作区建设经费；二是新增聘用制书记员经费</w:t>
      </w:r>
      <w:r>
        <w:rPr>
          <w:rFonts w:hint="eastAsia" w:ascii="仿宋_GB2312" w:hAnsi="仿宋"/>
          <w:szCs w:val="32"/>
          <w:lang w:eastAsia="zh-CN"/>
        </w:rPr>
        <w:t>。</w:t>
      </w:r>
    </w:p>
    <w:p>
      <w:pPr>
        <w:adjustRightInd w:val="0"/>
        <w:snapToGrid w:val="0"/>
        <w:spacing w:line="600" w:lineRule="exact"/>
        <w:ind w:firstLine="640" w:firstLineChars="200"/>
        <w:rPr>
          <w:rFonts w:hint="eastAsia" w:ascii="黑体" w:hAnsi="黑体" w:eastAsia="黑体"/>
          <w:szCs w:val="32"/>
        </w:rPr>
      </w:pPr>
      <w:r>
        <w:rPr>
          <w:rFonts w:hint="eastAsia" w:ascii="黑体" w:hAnsi="黑体" w:eastAsia="黑体"/>
          <w:szCs w:val="32"/>
        </w:rPr>
        <w:t>八、关于2019年支出预算情况说明</w:t>
      </w:r>
    </w:p>
    <w:p>
      <w:pPr>
        <w:adjustRightInd w:val="0"/>
        <w:snapToGrid w:val="0"/>
        <w:spacing w:line="600" w:lineRule="exact"/>
        <w:ind w:firstLine="640" w:firstLineChars="200"/>
        <w:rPr>
          <w:rFonts w:hint="eastAsia" w:ascii="仿宋_GB2312" w:hAnsi="仿宋"/>
          <w:szCs w:val="32"/>
        </w:rPr>
      </w:pPr>
      <w:r>
        <w:rPr>
          <w:rFonts w:hint="eastAsia" w:ascii="仿宋_GB2312" w:hAnsi="仿宋"/>
          <w:szCs w:val="32"/>
        </w:rPr>
        <w:t>五河县</w:t>
      </w:r>
      <w:r>
        <w:rPr>
          <w:rFonts w:hint="eastAsia" w:ascii="仿宋_GB2312" w:hAnsi="仿宋"/>
          <w:szCs w:val="32"/>
          <w:lang w:eastAsia="zh-CN"/>
        </w:rPr>
        <w:t>人民检察院</w:t>
      </w:r>
      <w:r>
        <w:rPr>
          <w:rFonts w:hint="eastAsia" w:ascii="仿宋_GB2312" w:hAnsi="仿宋"/>
          <w:szCs w:val="32"/>
        </w:rPr>
        <w:t>2019年支出预算</w:t>
      </w:r>
      <w:r>
        <w:rPr>
          <w:rFonts w:hint="eastAsia" w:ascii="仿宋_GB2312" w:hAnsi="仿宋"/>
          <w:szCs w:val="32"/>
          <w:lang w:val="en-US" w:eastAsia="zh-CN"/>
        </w:rPr>
        <w:t>964.72</w:t>
      </w:r>
      <w:r>
        <w:rPr>
          <w:rFonts w:hint="eastAsia" w:ascii="仿宋_GB2312" w:hAnsi="仿宋"/>
          <w:szCs w:val="32"/>
        </w:rPr>
        <w:t>万元，比2018年预算增加</w:t>
      </w:r>
      <w:r>
        <w:rPr>
          <w:rFonts w:hint="eastAsia" w:ascii="仿宋_GB2312" w:hAnsi="仿宋"/>
          <w:szCs w:val="32"/>
          <w:lang w:val="en-US" w:eastAsia="zh-CN"/>
        </w:rPr>
        <w:t>138.02</w:t>
      </w:r>
      <w:r>
        <w:rPr>
          <w:rFonts w:hint="eastAsia" w:ascii="仿宋_GB2312" w:hAnsi="仿宋"/>
          <w:szCs w:val="32"/>
        </w:rPr>
        <w:t>万元，增长</w:t>
      </w:r>
      <w:r>
        <w:rPr>
          <w:rFonts w:hint="eastAsia" w:ascii="仿宋_GB2312" w:hAnsi="仿宋"/>
          <w:szCs w:val="32"/>
          <w:lang w:val="en-US" w:eastAsia="zh-CN"/>
        </w:rPr>
        <w:t>16.69</w:t>
      </w:r>
      <w:r>
        <w:rPr>
          <w:rFonts w:hint="eastAsia" w:ascii="仿宋_GB2312" w:hAnsi="仿宋"/>
          <w:szCs w:val="32"/>
        </w:rPr>
        <w:t>%，增长(下降)原因主要是</w:t>
      </w:r>
      <w:r>
        <w:rPr>
          <w:rFonts w:hint="eastAsia" w:ascii="仿宋_GB2312" w:hAnsi="仿宋"/>
          <w:szCs w:val="32"/>
          <w:lang w:eastAsia="zh-CN"/>
        </w:rPr>
        <w:t>一</w:t>
      </w:r>
      <w:r>
        <w:rPr>
          <w:rFonts w:hint="eastAsia" w:ascii="仿宋_GB2312" w:hAnsi="仿宋"/>
          <w:szCs w:val="32"/>
        </w:rPr>
        <w:t>是新增检务工作区建设经费；二是新增聘用制书记员经费</w:t>
      </w:r>
      <w:r>
        <w:rPr>
          <w:rFonts w:hint="eastAsia" w:ascii="仿宋_GB2312" w:hAnsi="仿宋"/>
          <w:szCs w:val="32"/>
          <w:lang w:eastAsia="zh-CN"/>
        </w:rPr>
        <w:t>；三是人员工资福利增长。</w:t>
      </w:r>
      <w:r>
        <w:rPr>
          <w:rFonts w:hint="eastAsia" w:ascii="仿宋_GB2312" w:hAnsi="仿宋"/>
          <w:szCs w:val="32"/>
        </w:rPr>
        <w:t>其中，基本支出</w:t>
      </w:r>
      <w:r>
        <w:rPr>
          <w:rFonts w:hint="eastAsia" w:ascii="仿宋_GB2312" w:hAnsi="仿宋"/>
          <w:szCs w:val="32"/>
          <w:lang w:val="en-US" w:eastAsia="zh-CN"/>
        </w:rPr>
        <w:t>776.8</w:t>
      </w:r>
      <w:r>
        <w:rPr>
          <w:rFonts w:hint="eastAsia" w:ascii="仿宋_GB2312" w:hAnsi="仿宋"/>
          <w:szCs w:val="32"/>
        </w:rPr>
        <w:t>万元，占</w:t>
      </w:r>
      <w:r>
        <w:rPr>
          <w:rFonts w:hint="eastAsia" w:ascii="仿宋_GB2312" w:hAnsi="仿宋"/>
          <w:szCs w:val="32"/>
          <w:lang w:val="en-US" w:eastAsia="zh-CN"/>
        </w:rPr>
        <w:t>80.52</w:t>
      </w:r>
      <w:r>
        <w:rPr>
          <w:rFonts w:hint="eastAsia" w:ascii="仿宋_GB2312" w:hAnsi="仿宋"/>
          <w:szCs w:val="32"/>
        </w:rPr>
        <w:t>%，主要用于保障机构日常运转、完成日常工作</w:t>
      </w:r>
      <w:r>
        <w:rPr>
          <w:rFonts w:hint="eastAsia" w:ascii="仿宋_GB2312" w:hAnsi="仿宋"/>
          <w:szCs w:val="32"/>
          <w:lang w:eastAsia="zh-CN"/>
        </w:rPr>
        <w:t>、开展检务工作日常需要</w:t>
      </w:r>
      <w:r>
        <w:rPr>
          <w:rFonts w:hint="eastAsia" w:ascii="仿宋_GB2312" w:hAnsi="仿宋"/>
          <w:szCs w:val="32"/>
        </w:rPr>
        <w:t>等；项目支出</w:t>
      </w:r>
      <w:r>
        <w:rPr>
          <w:rFonts w:hint="eastAsia" w:ascii="仿宋_GB2312" w:hAnsi="仿宋"/>
          <w:szCs w:val="32"/>
          <w:lang w:val="en-US" w:eastAsia="zh-CN"/>
        </w:rPr>
        <w:t>187.92</w:t>
      </w:r>
      <w:r>
        <w:rPr>
          <w:rFonts w:hint="eastAsia" w:ascii="仿宋_GB2312" w:hAnsi="仿宋"/>
          <w:szCs w:val="32"/>
        </w:rPr>
        <w:t>万元，占</w:t>
      </w:r>
      <w:r>
        <w:rPr>
          <w:rFonts w:hint="eastAsia" w:ascii="仿宋_GB2312" w:hAnsi="仿宋"/>
          <w:szCs w:val="32"/>
          <w:lang w:val="en-US" w:eastAsia="zh-CN"/>
        </w:rPr>
        <w:t>19.48</w:t>
      </w:r>
      <w:r>
        <w:rPr>
          <w:rFonts w:hint="eastAsia" w:ascii="仿宋_GB2312" w:hAnsi="仿宋"/>
          <w:szCs w:val="32"/>
        </w:rPr>
        <w:t>%，主要用于</w:t>
      </w:r>
      <w:r>
        <w:rPr>
          <w:rFonts w:hint="eastAsia" w:ascii="仿宋_GB2312" w:hAnsi="仿宋"/>
          <w:szCs w:val="32"/>
          <w:lang w:eastAsia="zh-CN"/>
        </w:rPr>
        <w:t>检务工作区建设、聘用制书记员经费支出、检察司法雇员辅助人员日常工作开展，法警法定工作日之外加班费等</w:t>
      </w:r>
      <w:r>
        <w:rPr>
          <w:rFonts w:hint="eastAsia" w:ascii="仿宋_GB2312" w:hAnsi="仿宋"/>
          <w:szCs w:val="32"/>
        </w:rPr>
        <w:t>。</w:t>
      </w:r>
    </w:p>
    <w:p>
      <w:pPr>
        <w:adjustRightInd w:val="0"/>
        <w:snapToGrid w:val="0"/>
        <w:spacing w:line="600" w:lineRule="exact"/>
        <w:ind w:firstLine="640" w:firstLineChars="200"/>
        <w:rPr>
          <w:rFonts w:hint="eastAsia" w:ascii="黑体" w:hAnsi="黑体" w:eastAsia="黑体"/>
          <w:szCs w:val="32"/>
        </w:rPr>
      </w:pPr>
      <w:r>
        <w:rPr>
          <w:rFonts w:hint="eastAsia" w:ascii="黑体" w:hAnsi="黑体" w:eastAsia="黑体"/>
          <w:szCs w:val="32"/>
        </w:rPr>
        <w:t>九、其他重要事项情况说明</w:t>
      </w:r>
    </w:p>
    <w:p>
      <w:pPr>
        <w:adjustRightInd w:val="0"/>
        <w:snapToGrid w:val="0"/>
        <w:spacing w:line="600" w:lineRule="exact"/>
        <w:ind w:firstLine="643" w:firstLineChars="200"/>
        <w:rPr>
          <w:rFonts w:hint="eastAsia" w:ascii="仿宋_GB2312" w:hAnsi="楷体"/>
          <w:b/>
          <w:szCs w:val="32"/>
        </w:rPr>
      </w:pPr>
      <w:r>
        <w:rPr>
          <w:rFonts w:hint="eastAsia" w:ascii="仿宋_GB2312" w:hAnsi="楷体"/>
          <w:b/>
          <w:szCs w:val="32"/>
        </w:rPr>
        <w:t>（一）项目及绩效目标情况。</w:t>
      </w:r>
    </w:p>
    <w:p>
      <w:pPr>
        <w:adjustRightInd w:val="0"/>
        <w:snapToGrid w:val="0"/>
        <w:spacing w:line="600" w:lineRule="exact"/>
        <w:ind w:firstLine="803" w:firstLineChars="250"/>
        <w:rPr>
          <w:rFonts w:hint="eastAsia" w:ascii="仿宋_GB2312" w:hAnsi="楷体"/>
          <w:b/>
          <w:szCs w:val="32"/>
        </w:rPr>
      </w:pPr>
      <w:r>
        <w:rPr>
          <w:rFonts w:hint="eastAsia" w:ascii="仿宋_GB2312" w:hAnsi="楷体"/>
          <w:b/>
          <w:szCs w:val="32"/>
        </w:rPr>
        <w:t>1.“</w:t>
      </w:r>
      <w:r>
        <w:rPr>
          <w:rFonts w:hint="eastAsia" w:ascii="仿宋_GB2312" w:hAnsi="楷体"/>
          <w:b/>
          <w:szCs w:val="32"/>
          <w:lang w:eastAsia="zh-CN"/>
        </w:rPr>
        <w:t>检务工作区建设</w:t>
      </w:r>
      <w:r>
        <w:rPr>
          <w:rFonts w:hint="eastAsia" w:ascii="仿宋_GB2312" w:hAnsi="楷体"/>
          <w:b/>
          <w:szCs w:val="32"/>
        </w:rPr>
        <w:t>”项目。</w:t>
      </w:r>
    </w:p>
    <w:p>
      <w:pPr>
        <w:adjustRightInd w:val="0"/>
        <w:snapToGrid w:val="0"/>
        <w:spacing w:line="600" w:lineRule="exact"/>
        <w:ind w:firstLine="640" w:firstLineChars="200"/>
        <w:rPr>
          <w:rFonts w:hint="eastAsia" w:ascii="仿宋_GB2312" w:hAnsi="楷体"/>
          <w:szCs w:val="32"/>
          <w:highlight w:val="yellow"/>
        </w:rPr>
      </w:pPr>
      <w:r>
        <w:rPr>
          <w:rFonts w:hint="eastAsia" w:ascii="仿宋_GB2312" w:hAnsi="楷体"/>
          <w:szCs w:val="32"/>
        </w:rPr>
        <w:t>（1）项目概述。</w:t>
      </w:r>
      <w:r>
        <w:rPr>
          <w:rFonts w:hint="eastAsia" w:ascii="仿宋_GB2312" w:hAnsi="楷体"/>
          <w:szCs w:val="32"/>
          <w:highlight w:val="none"/>
        </w:rPr>
        <w:t>检务工作区是检察院联系人民群众、接受社会监督的重要窗口，是检察官进行司法办案、开展普法教育的主要场所。全面推进检务工作区建设，既是践行司法为民宗旨、规范司法办案行为的具体举措，也是全面落实司法责任制、打造检察机关新亮点的重要内容。</w:t>
      </w:r>
    </w:p>
    <w:p>
      <w:pPr>
        <w:adjustRightInd w:val="0"/>
        <w:snapToGrid w:val="0"/>
        <w:spacing w:line="600" w:lineRule="exact"/>
        <w:ind w:firstLine="640" w:firstLineChars="200"/>
        <w:rPr>
          <w:rFonts w:hint="eastAsia" w:ascii="仿宋_GB2312" w:hAnsi="楷体"/>
          <w:szCs w:val="32"/>
          <w:highlight w:val="none"/>
        </w:rPr>
      </w:pPr>
      <w:r>
        <w:rPr>
          <w:rFonts w:hint="eastAsia" w:ascii="仿宋_GB2312" w:hAnsi="楷体"/>
          <w:szCs w:val="32"/>
        </w:rPr>
        <w:t>（2）立项依据。</w:t>
      </w:r>
      <w:r>
        <w:rPr>
          <w:rFonts w:hint="eastAsia" w:ascii="仿宋_GB2312" w:hAnsi="楷体"/>
          <w:szCs w:val="32"/>
          <w:highlight w:val="none"/>
          <w:lang w:eastAsia="zh-CN"/>
        </w:rPr>
        <w:t>省检察院</w:t>
      </w:r>
      <w:r>
        <w:rPr>
          <w:rFonts w:hint="eastAsia" w:ascii="仿宋_GB2312" w:hAnsi="楷体"/>
          <w:szCs w:val="32"/>
          <w:highlight w:val="none"/>
        </w:rPr>
        <w:t>《关于全面推开检务工作区建设的意见》</w:t>
      </w:r>
    </w:p>
    <w:p>
      <w:pPr>
        <w:adjustRightInd w:val="0"/>
        <w:snapToGrid w:val="0"/>
        <w:spacing w:line="600" w:lineRule="exact"/>
        <w:ind w:firstLine="640" w:firstLineChars="200"/>
        <w:rPr>
          <w:rFonts w:hint="eastAsia" w:ascii="仿宋_GB2312" w:hAnsi="仿宋" w:eastAsia="仿宋_GB2312"/>
          <w:szCs w:val="32"/>
          <w:lang w:val="en-US" w:eastAsia="zh-CN"/>
        </w:rPr>
      </w:pPr>
      <w:r>
        <w:rPr>
          <w:rFonts w:hint="eastAsia" w:ascii="仿宋_GB2312" w:hAnsi="楷体"/>
          <w:szCs w:val="32"/>
        </w:rPr>
        <w:t>（3）起止时间。</w:t>
      </w:r>
      <w:r>
        <w:rPr>
          <w:rFonts w:hint="eastAsia" w:ascii="仿宋_GB2312" w:hAnsi="仿宋"/>
          <w:szCs w:val="32"/>
          <w:lang w:val="en-US" w:eastAsia="zh-CN"/>
        </w:rPr>
        <w:t>2019年1月1日-12月31日</w:t>
      </w:r>
    </w:p>
    <w:p>
      <w:pPr>
        <w:spacing w:line="600" w:lineRule="exact"/>
        <w:ind w:firstLine="642"/>
        <w:rPr>
          <w:rFonts w:hint="eastAsia" w:ascii="仿宋_GB2312" w:hAnsi="仿宋_GB2312" w:eastAsia="仿宋_GB2312" w:cs="仿宋_GB2312"/>
          <w:bCs/>
          <w:sz w:val="30"/>
          <w:szCs w:val="30"/>
          <w:lang w:eastAsia="zh-CN"/>
        </w:rPr>
      </w:pPr>
      <w:r>
        <w:rPr>
          <w:rFonts w:hint="eastAsia" w:ascii="仿宋_GB2312" w:hAnsi="楷体"/>
          <w:szCs w:val="32"/>
        </w:rPr>
        <w:t>（4）项目内容。</w:t>
      </w:r>
      <w:r>
        <w:rPr>
          <w:rFonts w:hint="eastAsia" w:ascii="仿宋_GB2312" w:hAnsi="仿宋"/>
          <w:szCs w:val="32"/>
          <w:lang w:eastAsia="zh-CN"/>
        </w:rPr>
        <w:t>检务工作区建设及安装工程</w:t>
      </w:r>
    </w:p>
    <w:p>
      <w:pPr>
        <w:adjustRightInd w:val="0"/>
        <w:snapToGrid w:val="0"/>
        <w:spacing w:line="600" w:lineRule="exact"/>
        <w:ind w:firstLine="640" w:firstLineChars="200"/>
        <w:rPr>
          <w:rFonts w:hint="eastAsia" w:ascii="仿宋_GB2312" w:hAnsi="仿宋"/>
          <w:szCs w:val="32"/>
          <w:lang w:val="en-US" w:eastAsia="zh-CN"/>
        </w:rPr>
      </w:pPr>
      <w:r>
        <w:rPr>
          <w:rFonts w:hint="eastAsia" w:ascii="仿宋_GB2312" w:hAnsi="楷体"/>
          <w:szCs w:val="32"/>
        </w:rPr>
        <w:t>（5）年度预算安排。</w:t>
      </w:r>
      <w:r>
        <w:rPr>
          <w:rFonts w:hint="eastAsia" w:ascii="仿宋_GB2312" w:hAnsi="仿宋"/>
          <w:szCs w:val="32"/>
          <w:lang w:val="en-US" w:eastAsia="zh-CN"/>
        </w:rPr>
        <w:t>2019年一般预算安排60万，其中：财政拨款50万，罚没收入10万</w:t>
      </w:r>
    </w:p>
    <w:p>
      <w:pPr>
        <w:adjustRightInd w:val="0"/>
        <w:snapToGrid w:val="0"/>
        <w:spacing w:line="600" w:lineRule="exact"/>
        <w:ind w:firstLine="640" w:firstLineChars="200"/>
        <w:rPr>
          <w:rFonts w:hint="eastAsia" w:ascii="仿宋_GB2312" w:hAnsi="楷体"/>
          <w:szCs w:val="32"/>
        </w:rPr>
      </w:pPr>
      <w:r>
        <w:rPr>
          <w:rFonts w:hint="eastAsia" w:ascii="仿宋_GB2312" w:hAnsi="楷体"/>
          <w:szCs w:val="32"/>
        </w:rPr>
        <w:t>（6）绩效目标和指标。</w:t>
      </w:r>
    </w:p>
    <w:p>
      <w:pPr>
        <w:adjustRightInd w:val="0"/>
        <w:snapToGrid w:val="0"/>
        <w:spacing w:line="600" w:lineRule="exact"/>
        <w:ind w:firstLine="640" w:firstLineChars="200"/>
        <w:rPr>
          <w:rFonts w:hint="eastAsia" w:ascii="仿宋_GB2312" w:hAnsi="楷体"/>
          <w:szCs w:val="32"/>
        </w:rPr>
      </w:pPr>
    </w:p>
    <w:tbl>
      <w:tblPr>
        <w:tblStyle w:val="12"/>
        <w:tblW w:w="10963" w:type="dxa"/>
        <w:jc w:val="center"/>
        <w:tblInd w:w="93" w:type="dxa"/>
        <w:tblLayout w:type="fixed"/>
        <w:tblCellMar>
          <w:top w:w="0" w:type="dxa"/>
          <w:left w:w="108" w:type="dxa"/>
          <w:bottom w:w="0" w:type="dxa"/>
          <w:right w:w="108" w:type="dxa"/>
        </w:tblCellMar>
      </w:tblPr>
      <w:tblGrid>
        <w:gridCol w:w="620"/>
        <w:gridCol w:w="700"/>
        <w:gridCol w:w="968"/>
        <w:gridCol w:w="2505"/>
        <w:gridCol w:w="1110"/>
        <w:gridCol w:w="30"/>
        <w:gridCol w:w="1065"/>
        <w:gridCol w:w="165"/>
        <w:gridCol w:w="1770"/>
        <w:gridCol w:w="240"/>
        <w:gridCol w:w="255"/>
        <w:gridCol w:w="1535"/>
      </w:tblGrid>
      <w:tr>
        <w:tblPrEx>
          <w:tblLayout w:type="fixed"/>
          <w:tblCellMar>
            <w:top w:w="0" w:type="dxa"/>
            <w:left w:w="108" w:type="dxa"/>
            <w:bottom w:w="0" w:type="dxa"/>
            <w:right w:w="108" w:type="dxa"/>
          </w:tblCellMar>
        </w:tblPrEx>
        <w:trPr>
          <w:trHeight w:val="675" w:hRule="atLeast"/>
          <w:jc w:val="center"/>
        </w:trPr>
        <w:tc>
          <w:tcPr>
            <w:tcW w:w="10963" w:type="dxa"/>
            <w:gridSpan w:val="12"/>
            <w:tcBorders>
              <w:top w:val="nil"/>
              <w:left w:val="nil"/>
              <w:bottom w:val="nil"/>
              <w:right w:val="nil"/>
            </w:tcBorders>
            <w:shd w:val="clear" w:color="auto" w:fill="auto"/>
            <w:noWrap w:val="0"/>
            <w:vAlign w:val="center"/>
          </w:tcPr>
          <w:p>
            <w:pPr>
              <w:widowControl/>
              <w:jc w:val="center"/>
              <w:rPr>
                <w:rFonts w:ascii="宋体" w:hAnsi="宋体" w:cs="宋体"/>
                <w:b/>
                <w:bCs/>
                <w:kern w:val="0"/>
                <w:szCs w:val="32"/>
              </w:rPr>
            </w:pPr>
            <w:r>
              <w:rPr>
                <w:rFonts w:hint="eastAsia" w:ascii="宋体" w:hAnsi="宋体" w:cs="宋体"/>
                <w:b/>
                <w:bCs/>
                <w:kern w:val="0"/>
                <w:szCs w:val="32"/>
              </w:rPr>
              <w:t>项目支出绩效目标表</w:t>
            </w:r>
          </w:p>
        </w:tc>
      </w:tr>
      <w:tr>
        <w:tblPrEx>
          <w:tblLayout w:type="fixed"/>
          <w:tblCellMar>
            <w:top w:w="0" w:type="dxa"/>
            <w:left w:w="108" w:type="dxa"/>
            <w:bottom w:w="0" w:type="dxa"/>
            <w:right w:w="108" w:type="dxa"/>
          </w:tblCellMar>
        </w:tblPrEx>
        <w:trPr>
          <w:trHeight w:val="285" w:hRule="atLeast"/>
          <w:jc w:val="center"/>
        </w:trPr>
        <w:tc>
          <w:tcPr>
            <w:tcW w:w="10963" w:type="dxa"/>
            <w:gridSpan w:val="12"/>
            <w:tcBorders>
              <w:top w:val="nil"/>
              <w:left w:val="nil"/>
              <w:bottom w:val="nil"/>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（2019年度）</w:t>
            </w:r>
          </w:p>
        </w:tc>
      </w:tr>
      <w:tr>
        <w:tblPrEx>
          <w:tblLayout w:type="fixed"/>
          <w:tblCellMar>
            <w:top w:w="0" w:type="dxa"/>
            <w:left w:w="108" w:type="dxa"/>
            <w:bottom w:w="0" w:type="dxa"/>
            <w:right w:w="108" w:type="dxa"/>
          </w:tblCellMar>
        </w:tblPrEx>
        <w:trPr>
          <w:trHeight w:val="435" w:hRule="atLeast"/>
          <w:jc w:val="center"/>
        </w:trPr>
        <w:tc>
          <w:tcPr>
            <w:tcW w:w="620" w:type="dxa"/>
            <w:tcBorders>
              <w:top w:val="nil"/>
              <w:left w:val="nil"/>
              <w:bottom w:val="single" w:color="auto" w:sz="4" w:space="0"/>
              <w:right w:val="nil"/>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c>
          <w:tcPr>
            <w:tcW w:w="700" w:type="dxa"/>
            <w:tcBorders>
              <w:top w:val="nil"/>
              <w:left w:val="nil"/>
              <w:bottom w:val="single" w:color="auto" w:sz="4" w:space="0"/>
              <w:right w:val="nil"/>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968" w:type="dxa"/>
            <w:tcBorders>
              <w:top w:val="nil"/>
              <w:left w:val="nil"/>
              <w:bottom w:val="nil"/>
              <w:right w:val="nil"/>
            </w:tcBorders>
            <w:shd w:val="clear" w:color="auto" w:fill="auto"/>
            <w:noWrap w:val="0"/>
            <w:vAlign w:val="center"/>
          </w:tcPr>
          <w:p>
            <w:pPr>
              <w:widowControl/>
              <w:jc w:val="left"/>
              <w:rPr>
                <w:rFonts w:ascii="宋体" w:hAnsi="宋体" w:cs="宋体"/>
                <w:kern w:val="0"/>
                <w:sz w:val="24"/>
              </w:rPr>
            </w:pPr>
          </w:p>
        </w:tc>
        <w:tc>
          <w:tcPr>
            <w:tcW w:w="2505" w:type="dxa"/>
            <w:tcBorders>
              <w:top w:val="nil"/>
              <w:left w:val="nil"/>
              <w:bottom w:val="nil"/>
              <w:right w:val="nil"/>
            </w:tcBorders>
            <w:shd w:val="clear" w:color="auto" w:fill="auto"/>
            <w:noWrap w:val="0"/>
            <w:vAlign w:val="center"/>
          </w:tcPr>
          <w:p>
            <w:pPr>
              <w:widowControl/>
              <w:jc w:val="left"/>
              <w:rPr>
                <w:rFonts w:ascii="宋体" w:hAnsi="宋体" w:cs="宋体"/>
                <w:kern w:val="0"/>
                <w:sz w:val="24"/>
              </w:rPr>
            </w:pPr>
          </w:p>
        </w:tc>
        <w:tc>
          <w:tcPr>
            <w:tcW w:w="1110" w:type="dxa"/>
            <w:tcBorders>
              <w:top w:val="nil"/>
              <w:left w:val="nil"/>
              <w:bottom w:val="nil"/>
              <w:right w:val="nil"/>
            </w:tcBorders>
            <w:shd w:val="clear" w:color="auto" w:fill="auto"/>
            <w:noWrap w:val="0"/>
            <w:vAlign w:val="center"/>
          </w:tcPr>
          <w:p>
            <w:pPr>
              <w:widowControl/>
              <w:jc w:val="left"/>
              <w:rPr>
                <w:rFonts w:ascii="宋体" w:hAnsi="宋体" w:cs="宋体"/>
                <w:kern w:val="0"/>
                <w:sz w:val="24"/>
              </w:rPr>
            </w:pPr>
          </w:p>
        </w:tc>
        <w:tc>
          <w:tcPr>
            <w:tcW w:w="1095" w:type="dxa"/>
            <w:gridSpan w:val="2"/>
            <w:tcBorders>
              <w:top w:val="nil"/>
              <w:left w:val="nil"/>
              <w:bottom w:val="nil"/>
              <w:right w:val="nil"/>
            </w:tcBorders>
            <w:shd w:val="clear" w:color="auto" w:fill="auto"/>
            <w:noWrap w:val="0"/>
            <w:vAlign w:val="center"/>
          </w:tcPr>
          <w:p>
            <w:pPr>
              <w:widowControl/>
              <w:jc w:val="left"/>
              <w:rPr>
                <w:rFonts w:ascii="宋体" w:hAnsi="宋体" w:cs="宋体"/>
                <w:kern w:val="0"/>
                <w:sz w:val="24"/>
              </w:rPr>
            </w:pPr>
          </w:p>
        </w:tc>
        <w:tc>
          <w:tcPr>
            <w:tcW w:w="1935" w:type="dxa"/>
            <w:gridSpan w:val="2"/>
            <w:tcBorders>
              <w:top w:val="nil"/>
              <w:left w:val="nil"/>
              <w:bottom w:val="nil"/>
              <w:right w:val="nil"/>
            </w:tcBorders>
            <w:shd w:val="clear" w:color="auto" w:fill="auto"/>
            <w:noWrap w:val="0"/>
            <w:vAlign w:val="center"/>
          </w:tcPr>
          <w:p>
            <w:pPr>
              <w:widowControl/>
              <w:jc w:val="left"/>
              <w:rPr>
                <w:rFonts w:ascii="宋体" w:hAnsi="宋体" w:cs="宋体"/>
                <w:kern w:val="0"/>
                <w:sz w:val="24"/>
              </w:rPr>
            </w:pPr>
          </w:p>
        </w:tc>
        <w:tc>
          <w:tcPr>
            <w:tcW w:w="2030" w:type="dxa"/>
            <w:gridSpan w:val="3"/>
            <w:tcBorders>
              <w:top w:val="nil"/>
              <w:left w:val="nil"/>
              <w:bottom w:val="nil"/>
              <w:right w:val="nil"/>
            </w:tcBorders>
            <w:shd w:val="clear" w:color="auto" w:fill="auto"/>
            <w:noWrap w:val="0"/>
            <w:vAlign w:val="center"/>
          </w:tcPr>
          <w:p>
            <w:pPr>
              <w:widowControl/>
              <w:jc w:val="left"/>
              <w:rPr>
                <w:rFonts w:ascii="宋体" w:hAnsi="宋体" w:cs="宋体"/>
                <w:kern w:val="0"/>
                <w:sz w:val="24"/>
              </w:rPr>
            </w:pPr>
          </w:p>
        </w:tc>
      </w:tr>
      <w:tr>
        <w:tblPrEx>
          <w:tblLayout w:type="fixed"/>
          <w:tblCellMar>
            <w:top w:w="0" w:type="dxa"/>
            <w:left w:w="108" w:type="dxa"/>
            <w:bottom w:w="0" w:type="dxa"/>
            <w:right w:w="108" w:type="dxa"/>
          </w:tblCellMar>
        </w:tblPrEx>
        <w:trPr>
          <w:trHeight w:val="439" w:hRule="atLeast"/>
          <w:jc w:val="center"/>
        </w:trPr>
        <w:tc>
          <w:tcPr>
            <w:tcW w:w="2288" w:type="dxa"/>
            <w:gridSpan w:val="3"/>
            <w:tcBorders>
              <w:top w:val="single" w:color="auto" w:sz="4" w:space="0"/>
              <w:left w:val="single" w:color="auto" w:sz="4" w:space="0"/>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项目名称</w:t>
            </w:r>
          </w:p>
        </w:tc>
        <w:tc>
          <w:tcPr>
            <w:tcW w:w="8675" w:type="dxa"/>
            <w:gridSpan w:val="9"/>
            <w:tcBorders>
              <w:top w:val="single" w:color="auto" w:sz="4" w:space="0"/>
              <w:left w:val="single" w:color="auto" w:sz="4" w:space="0"/>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eastAsia="zh-CN"/>
              </w:rPr>
              <w:t>检务工作区建设</w:t>
            </w:r>
          </w:p>
        </w:tc>
      </w:tr>
      <w:tr>
        <w:tblPrEx>
          <w:tblLayout w:type="fixed"/>
          <w:tblCellMar>
            <w:top w:w="0" w:type="dxa"/>
            <w:left w:w="108" w:type="dxa"/>
            <w:bottom w:w="0" w:type="dxa"/>
            <w:right w:w="108" w:type="dxa"/>
          </w:tblCellMar>
        </w:tblPrEx>
        <w:trPr>
          <w:trHeight w:val="439" w:hRule="atLeast"/>
          <w:jc w:val="center"/>
        </w:trPr>
        <w:tc>
          <w:tcPr>
            <w:tcW w:w="2288" w:type="dxa"/>
            <w:gridSpan w:val="3"/>
            <w:tcBorders>
              <w:top w:val="single" w:color="auto" w:sz="4" w:space="0"/>
              <w:left w:val="single" w:color="auto" w:sz="4" w:space="0"/>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主管部门</w:t>
            </w:r>
          </w:p>
        </w:tc>
        <w:tc>
          <w:tcPr>
            <w:tcW w:w="3645" w:type="dxa"/>
            <w:gridSpan w:val="3"/>
            <w:tcBorders>
              <w:top w:val="single" w:color="auto" w:sz="4" w:space="0"/>
              <w:left w:val="single" w:color="auto" w:sz="4" w:space="0"/>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eastAsia="zh-CN"/>
              </w:rPr>
              <w:t>五河县人民检察院</w:t>
            </w:r>
            <w:r>
              <w:rPr>
                <w:rFonts w:hint="eastAsia" w:ascii="宋体" w:hAnsi="宋体" w:cs="宋体"/>
                <w:kern w:val="0"/>
                <w:sz w:val="24"/>
              </w:rPr>
              <w:t>　</w:t>
            </w:r>
          </w:p>
        </w:tc>
        <w:tc>
          <w:tcPr>
            <w:tcW w:w="3240" w:type="dxa"/>
            <w:gridSpan w:val="4"/>
            <w:tcBorders>
              <w:top w:val="single" w:color="auto" w:sz="4" w:space="0"/>
              <w:left w:val="single" w:color="auto" w:sz="4" w:space="0"/>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实施单位</w:t>
            </w:r>
          </w:p>
        </w:tc>
        <w:tc>
          <w:tcPr>
            <w:tcW w:w="1790" w:type="dxa"/>
            <w:gridSpan w:val="2"/>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eastAsia="zh-CN"/>
              </w:rPr>
              <w:t>五河县检察院</w:t>
            </w: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439" w:hRule="atLeast"/>
          <w:jc w:val="center"/>
        </w:trPr>
        <w:tc>
          <w:tcPr>
            <w:tcW w:w="2288" w:type="dxa"/>
            <w:gridSpan w:val="3"/>
            <w:tcBorders>
              <w:top w:val="single" w:color="auto" w:sz="4" w:space="0"/>
              <w:left w:val="single" w:color="auto" w:sz="4" w:space="0"/>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项目属性</w:t>
            </w:r>
          </w:p>
        </w:tc>
        <w:tc>
          <w:tcPr>
            <w:tcW w:w="3645" w:type="dxa"/>
            <w:gridSpan w:val="3"/>
            <w:tcBorders>
              <w:top w:val="single" w:color="auto" w:sz="4" w:space="0"/>
              <w:left w:val="single" w:color="auto" w:sz="4" w:space="0"/>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rPr>
              <w:sym w:font="Wingdings 2" w:char="0052"/>
            </w:r>
            <w:r>
              <w:rPr>
                <w:rFonts w:hint="eastAsia" w:ascii="宋体" w:hAnsi="宋体" w:cs="宋体"/>
                <w:kern w:val="0"/>
                <w:sz w:val="24"/>
              </w:rPr>
              <w:t xml:space="preserve">新增项目     </w:t>
            </w:r>
            <w:r>
              <w:rPr>
                <w:rFonts w:hint="eastAsia" w:ascii="宋体" w:hAnsi="宋体" w:cs="宋体"/>
                <w:kern w:val="0"/>
                <w:sz w:val="24"/>
              </w:rPr>
              <w:sym w:font="Wingdings 2" w:char="00A3"/>
            </w:r>
            <w:r>
              <w:rPr>
                <w:rFonts w:hint="eastAsia" w:ascii="宋体" w:hAnsi="宋体" w:cs="宋体"/>
                <w:kern w:val="0"/>
                <w:sz w:val="24"/>
              </w:rPr>
              <w:t>延续项目</w:t>
            </w:r>
          </w:p>
        </w:tc>
        <w:tc>
          <w:tcPr>
            <w:tcW w:w="3240" w:type="dxa"/>
            <w:gridSpan w:val="4"/>
            <w:tcBorders>
              <w:top w:val="single" w:color="auto" w:sz="4" w:space="0"/>
              <w:left w:val="single" w:color="auto" w:sz="4" w:space="0"/>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项目期</w:t>
            </w:r>
          </w:p>
        </w:tc>
        <w:tc>
          <w:tcPr>
            <w:tcW w:w="1790" w:type="dxa"/>
            <w:gridSpan w:val="2"/>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1年</w:t>
            </w:r>
          </w:p>
        </w:tc>
      </w:tr>
      <w:tr>
        <w:tblPrEx>
          <w:tblLayout w:type="fixed"/>
          <w:tblCellMar>
            <w:top w:w="0" w:type="dxa"/>
            <w:left w:w="108" w:type="dxa"/>
            <w:bottom w:w="0" w:type="dxa"/>
            <w:right w:w="108" w:type="dxa"/>
          </w:tblCellMar>
        </w:tblPrEx>
        <w:trPr>
          <w:trHeight w:val="439" w:hRule="atLeast"/>
          <w:jc w:val="center"/>
        </w:trPr>
        <w:tc>
          <w:tcPr>
            <w:tcW w:w="2288" w:type="dxa"/>
            <w:gridSpan w:val="3"/>
            <w:vMerge w:val="restart"/>
            <w:tcBorders>
              <w:top w:val="single" w:color="auto" w:sz="4" w:space="0"/>
              <w:left w:val="single" w:color="auto" w:sz="4" w:space="0"/>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505"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rPr>
              <w:t xml:space="preserve"> 中期资金总额：</w:t>
            </w:r>
          </w:p>
        </w:tc>
        <w:tc>
          <w:tcPr>
            <w:tcW w:w="1140"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p>
        </w:tc>
        <w:tc>
          <w:tcPr>
            <w:tcW w:w="3240" w:type="dxa"/>
            <w:gridSpan w:val="4"/>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rPr>
              <w:t xml:space="preserve"> 年度资金总额：</w:t>
            </w:r>
          </w:p>
        </w:tc>
        <w:tc>
          <w:tcPr>
            <w:tcW w:w="1790" w:type="dxa"/>
            <w:gridSpan w:val="2"/>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lang w:val="en-US"/>
              </w:rPr>
            </w:pPr>
            <w:r>
              <w:rPr>
                <w:rFonts w:hint="eastAsia" w:ascii="宋体" w:hAnsi="宋体" w:cs="宋体"/>
                <w:kern w:val="0"/>
                <w:sz w:val="24"/>
                <w:lang w:val="en-US" w:eastAsia="zh-CN"/>
              </w:rPr>
              <w:t>60</w:t>
            </w:r>
          </w:p>
        </w:tc>
      </w:tr>
      <w:tr>
        <w:tblPrEx>
          <w:tblLayout w:type="fixed"/>
          <w:tblCellMar>
            <w:top w:w="0" w:type="dxa"/>
            <w:left w:w="108" w:type="dxa"/>
            <w:bottom w:w="0" w:type="dxa"/>
            <w:right w:w="108" w:type="dxa"/>
          </w:tblCellMar>
        </w:tblPrEx>
        <w:trPr>
          <w:trHeight w:val="439" w:hRule="atLeast"/>
          <w:jc w:val="center"/>
        </w:trPr>
        <w:tc>
          <w:tcPr>
            <w:tcW w:w="2288" w:type="dxa"/>
            <w:gridSpan w:val="3"/>
            <w:vMerge w:val="continue"/>
            <w:tcBorders>
              <w:top w:val="single" w:color="auto" w:sz="4" w:space="0"/>
              <w:left w:val="single" w:color="auto"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24"/>
              </w:rPr>
            </w:pPr>
          </w:p>
        </w:tc>
        <w:tc>
          <w:tcPr>
            <w:tcW w:w="2505"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其中：财政拨款</w:t>
            </w:r>
          </w:p>
        </w:tc>
        <w:tc>
          <w:tcPr>
            <w:tcW w:w="1140"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3240" w:type="dxa"/>
            <w:gridSpan w:val="4"/>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其中：财政拨款</w:t>
            </w:r>
          </w:p>
        </w:tc>
        <w:tc>
          <w:tcPr>
            <w:tcW w:w="1790" w:type="dxa"/>
            <w:gridSpan w:val="2"/>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50</w:t>
            </w:r>
          </w:p>
        </w:tc>
      </w:tr>
      <w:tr>
        <w:tblPrEx>
          <w:tblLayout w:type="fixed"/>
          <w:tblCellMar>
            <w:top w:w="0" w:type="dxa"/>
            <w:left w:w="108" w:type="dxa"/>
            <w:bottom w:w="0" w:type="dxa"/>
            <w:right w:w="108" w:type="dxa"/>
          </w:tblCellMar>
        </w:tblPrEx>
        <w:trPr>
          <w:trHeight w:val="439" w:hRule="atLeast"/>
          <w:jc w:val="center"/>
        </w:trPr>
        <w:tc>
          <w:tcPr>
            <w:tcW w:w="2288" w:type="dxa"/>
            <w:gridSpan w:val="3"/>
            <w:vMerge w:val="continue"/>
            <w:tcBorders>
              <w:top w:val="single" w:color="auto" w:sz="4" w:space="0"/>
              <w:left w:val="single" w:color="auto"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24"/>
              </w:rPr>
            </w:pPr>
          </w:p>
        </w:tc>
        <w:tc>
          <w:tcPr>
            <w:tcW w:w="2505"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其他资金</w:t>
            </w:r>
          </w:p>
        </w:tc>
        <w:tc>
          <w:tcPr>
            <w:tcW w:w="1140" w:type="dxa"/>
            <w:gridSpan w:val="2"/>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3240" w:type="dxa"/>
            <w:gridSpan w:val="4"/>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其他资金</w:t>
            </w:r>
          </w:p>
        </w:tc>
        <w:tc>
          <w:tcPr>
            <w:tcW w:w="1790" w:type="dxa"/>
            <w:gridSpan w:val="2"/>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10</w:t>
            </w:r>
          </w:p>
        </w:tc>
      </w:tr>
      <w:tr>
        <w:tblPrEx>
          <w:tblLayout w:type="fixed"/>
          <w:tblCellMar>
            <w:top w:w="0" w:type="dxa"/>
            <w:left w:w="108" w:type="dxa"/>
            <w:bottom w:w="0" w:type="dxa"/>
            <w:right w:w="108" w:type="dxa"/>
          </w:tblCellMar>
        </w:tblPrEx>
        <w:trPr>
          <w:trHeight w:val="439" w:hRule="atLeast"/>
          <w:jc w:val="center"/>
        </w:trPr>
        <w:tc>
          <w:tcPr>
            <w:tcW w:w="62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总</w:t>
            </w:r>
            <w:r>
              <w:rPr>
                <w:rFonts w:hint="eastAsia" w:ascii="宋体" w:hAnsi="宋体" w:cs="宋体"/>
                <w:kern w:val="0"/>
                <w:sz w:val="24"/>
              </w:rPr>
              <w:br w:type="textWrapping"/>
            </w:r>
            <w:r>
              <w:rPr>
                <w:rFonts w:hint="eastAsia" w:ascii="宋体" w:hAnsi="宋体" w:cs="宋体"/>
                <w:kern w:val="0"/>
                <w:sz w:val="24"/>
              </w:rPr>
              <w:t>体</w:t>
            </w:r>
            <w:r>
              <w:rPr>
                <w:rFonts w:hint="eastAsia" w:ascii="宋体" w:hAnsi="宋体" w:cs="宋体"/>
                <w:kern w:val="0"/>
                <w:sz w:val="24"/>
              </w:rPr>
              <w:br w:type="textWrapping"/>
            </w:r>
            <w:r>
              <w:rPr>
                <w:rFonts w:hint="eastAsia" w:ascii="宋体" w:hAnsi="宋体" w:cs="宋体"/>
                <w:kern w:val="0"/>
                <w:sz w:val="24"/>
              </w:rPr>
              <w:t>目</w:t>
            </w:r>
            <w:r>
              <w:rPr>
                <w:rFonts w:hint="eastAsia" w:ascii="宋体" w:hAnsi="宋体" w:cs="宋体"/>
                <w:kern w:val="0"/>
                <w:sz w:val="24"/>
              </w:rPr>
              <w:br w:type="textWrapping"/>
            </w:r>
            <w:r>
              <w:rPr>
                <w:rFonts w:hint="eastAsia" w:ascii="宋体" w:hAnsi="宋体" w:cs="宋体"/>
                <w:kern w:val="0"/>
                <w:sz w:val="24"/>
              </w:rPr>
              <w:t>标</w:t>
            </w:r>
          </w:p>
        </w:tc>
        <w:tc>
          <w:tcPr>
            <w:tcW w:w="5313" w:type="dxa"/>
            <w:gridSpan w:val="5"/>
            <w:tcBorders>
              <w:top w:val="single" w:color="auto" w:sz="4" w:space="0"/>
              <w:left w:val="nil"/>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中期目标</w:t>
            </w:r>
          </w:p>
        </w:tc>
        <w:tc>
          <w:tcPr>
            <w:tcW w:w="5030" w:type="dxa"/>
            <w:gridSpan w:val="6"/>
            <w:tcBorders>
              <w:top w:val="single" w:color="auto" w:sz="4" w:space="0"/>
              <w:left w:val="single" w:color="auto" w:sz="4" w:space="0"/>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年度目标</w:t>
            </w:r>
          </w:p>
        </w:tc>
      </w:tr>
      <w:tr>
        <w:tblPrEx>
          <w:tblLayout w:type="fixed"/>
          <w:tblCellMar>
            <w:top w:w="0" w:type="dxa"/>
            <w:left w:w="108" w:type="dxa"/>
            <w:bottom w:w="0" w:type="dxa"/>
            <w:right w:w="108" w:type="dxa"/>
          </w:tblCellMar>
        </w:tblPrEx>
        <w:trPr>
          <w:trHeight w:val="3651" w:hRule="atLeast"/>
          <w:jc w:val="center"/>
        </w:trPr>
        <w:tc>
          <w:tcPr>
            <w:tcW w:w="62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5313" w:type="dxa"/>
            <w:gridSpan w:val="5"/>
            <w:tcBorders>
              <w:top w:val="single" w:color="auto" w:sz="4" w:space="0"/>
              <w:left w:val="nil"/>
              <w:bottom w:val="single" w:color="auto" w:sz="4" w:space="0"/>
              <w:right w:val="nil"/>
            </w:tcBorders>
            <w:shd w:val="clear" w:color="auto" w:fill="auto"/>
            <w:noWrap w:val="0"/>
            <w:vAlign w:val="top"/>
          </w:tcPr>
          <w:p>
            <w:pPr>
              <w:widowControl/>
              <w:jc w:val="left"/>
              <w:rPr>
                <w:rFonts w:hint="eastAsia" w:ascii="宋体" w:eastAsia="宋体" w:cs="宋体"/>
                <w:color w:val="000000"/>
                <w:kern w:val="0"/>
                <w:sz w:val="22"/>
                <w:lang w:eastAsia="zh-CN"/>
              </w:rPr>
            </w:pPr>
            <w:r>
              <w:rPr>
                <w:rFonts w:hint="eastAsia" w:ascii="仿宋_GB2312" w:hAnsi="宋体" w:eastAsia="仿宋_GB2312"/>
                <w:sz w:val="32"/>
                <w:szCs w:val="32"/>
                <w:lang w:eastAsia="zh-CN"/>
              </w:rPr>
              <w:t>为保证检察工作的</w:t>
            </w:r>
            <w:r>
              <w:rPr>
                <w:rFonts w:hint="eastAsia" w:ascii="仿宋_GB2312" w:hAnsi="宋体"/>
                <w:sz w:val="32"/>
                <w:szCs w:val="32"/>
                <w:lang w:eastAsia="zh-CN"/>
              </w:rPr>
              <w:t>高效</w:t>
            </w:r>
            <w:r>
              <w:rPr>
                <w:rFonts w:hint="eastAsia" w:ascii="仿宋_GB2312" w:hAnsi="宋体" w:eastAsia="仿宋_GB2312"/>
                <w:sz w:val="32"/>
                <w:szCs w:val="32"/>
                <w:lang w:eastAsia="zh-CN"/>
              </w:rPr>
              <w:t>开展，进一步深化检务公开、打造为民检察、规范司法办案</w:t>
            </w:r>
            <w:r>
              <w:rPr>
                <w:rFonts w:hint="eastAsia" w:ascii="仿宋_GB2312" w:hAnsi="宋体"/>
                <w:sz w:val="32"/>
                <w:szCs w:val="32"/>
                <w:lang w:eastAsia="zh-CN"/>
              </w:rPr>
              <w:t>，全面推进检务工作区建设，</w:t>
            </w:r>
            <w:r>
              <w:rPr>
                <w:rFonts w:hint="eastAsia" w:ascii="仿宋_GB2312" w:hAnsi="楷体"/>
                <w:szCs w:val="32"/>
                <w:highlight w:val="none"/>
              </w:rPr>
              <w:t>联系人民群众、接受社会监督</w:t>
            </w:r>
          </w:p>
          <w:p>
            <w:pPr>
              <w:widowControl/>
              <w:jc w:val="left"/>
              <w:rPr>
                <w:rFonts w:ascii="宋体" w:hAnsi="宋体" w:cs="宋体"/>
                <w:kern w:val="0"/>
                <w:sz w:val="24"/>
              </w:rPr>
            </w:pPr>
          </w:p>
        </w:tc>
        <w:tc>
          <w:tcPr>
            <w:tcW w:w="5030" w:type="dxa"/>
            <w:gridSpan w:val="6"/>
            <w:tcBorders>
              <w:top w:val="single" w:color="auto" w:sz="4" w:space="0"/>
              <w:left w:val="single" w:color="auto" w:sz="4" w:space="0"/>
              <w:bottom w:val="single" w:color="auto" w:sz="4" w:space="0"/>
              <w:right w:val="single" w:color="000000" w:sz="4" w:space="0"/>
            </w:tcBorders>
            <w:shd w:val="clear" w:color="auto" w:fill="auto"/>
            <w:noWrap w:val="0"/>
            <w:vAlign w:val="top"/>
          </w:tcPr>
          <w:p>
            <w:pPr>
              <w:widowControl/>
              <w:jc w:val="left"/>
              <w:rPr>
                <w:rFonts w:hint="eastAsia" w:ascii="宋体" w:eastAsia="宋体" w:cs="宋体"/>
                <w:color w:val="000000"/>
                <w:kern w:val="0"/>
                <w:sz w:val="22"/>
                <w:lang w:eastAsia="zh-CN"/>
              </w:rPr>
            </w:pPr>
            <w:r>
              <w:rPr>
                <w:rFonts w:hint="eastAsia" w:ascii="仿宋_GB2312" w:hAnsi="宋体" w:eastAsia="仿宋_GB2312"/>
                <w:sz w:val="30"/>
                <w:szCs w:val="30"/>
                <w:lang w:eastAsia="zh-CN"/>
              </w:rPr>
              <w:t>为保证检察工作的顺利开展，</w:t>
            </w:r>
            <w:r>
              <w:rPr>
                <w:rFonts w:hint="eastAsia" w:ascii="仿宋_GB2312" w:hAnsi="宋体" w:eastAsia="仿宋_GB2312"/>
                <w:sz w:val="32"/>
                <w:szCs w:val="32"/>
                <w:lang w:eastAsia="zh-CN"/>
              </w:rPr>
              <w:t>为保证检察工作的</w:t>
            </w:r>
            <w:r>
              <w:rPr>
                <w:rFonts w:hint="eastAsia" w:ascii="仿宋_GB2312" w:hAnsi="宋体"/>
                <w:sz w:val="32"/>
                <w:szCs w:val="32"/>
                <w:lang w:eastAsia="zh-CN"/>
              </w:rPr>
              <w:t>高效</w:t>
            </w:r>
            <w:r>
              <w:rPr>
                <w:rFonts w:hint="eastAsia" w:ascii="仿宋_GB2312" w:hAnsi="宋体" w:eastAsia="仿宋_GB2312"/>
                <w:sz w:val="32"/>
                <w:szCs w:val="32"/>
                <w:lang w:eastAsia="zh-CN"/>
              </w:rPr>
              <w:t>开展，进一步深化检务公开、打造为民检察、规范司法办案</w:t>
            </w:r>
            <w:r>
              <w:rPr>
                <w:rFonts w:hint="eastAsia" w:ascii="仿宋_GB2312" w:hAnsi="宋体"/>
                <w:sz w:val="32"/>
                <w:szCs w:val="32"/>
                <w:lang w:eastAsia="zh-CN"/>
              </w:rPr>
              <w:t>，全面推进检务工作区建设，</w:t>
            </w:r>
            <w:r>
              <w:rPr>
                <w:rFonts w:hint="eastAsia" w:ascii="仿宋_GB2312" w:hAnsi="楷体"/>
                <w:szCs w:val="32"/>
                <w:highlight w:val="none"/>
              </w:rPr>
              <w:t>联系人民群众、接受社会监督</w:t>
            </w:r>
          </w:p>
          <w:p>
            <w:pPr>
              <w:widowControl/>
              <w:jc w:val="left"/>
              <w:rPr>
                <w:rFonts w:hint="eastAsia" w:ascii="宋体" w:eastAsia="宋体" w:cs="宋体"/>
                <w:color w:val="000000"/>
                <w:kern w:val="0"/>
                <w:sz w:val="30"/>
                <w:szCs w:val="30"/>
                <w:lang w:eastAsia="zh-CN"/>
              </w:rPr>
            </w:pPr>
          </w:p>
          <w:p>
            <w:pPr>
              <w:widowControl/>
              <w:jc w:val="left"/>
              <w:rPr>
                <w:rFonts w:ascii="宋体" w:hAnsi="宋体" w:cs="宋体"/>
                <w:kern w:val="0"/>
                <w:sz w:val="24"/>
              </w:rPr>
            </w:pPr>
          </w:p>
        </w:tc>
      </w:tr>
      <w:tr>
        <w:tblPrEx>
          <w:tblLayout w:type="fixed"/>
          <w:tblCellMar>
            <w:top w:w="0" w:type="dxa"/>
            <w:left w:w="108" w:type="dxa"/>
            <w:bottom w:w="0" w:type="dxa"/>
            <w:right w:w="108" w:type="dxa"/>
          </w:tblCellMar>
        </w:tblPrEx>
        <w:trPr>
          <w:trHeight w:val="480" w:hRule="atLeast"/>
          <w:jc w:val="center"/>
        </w:trPr>
        <w:tc>
          <w:tcPr>
            <w:tcW w:w="620"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700" w:type="dxa"/>
            <w:tcBorders>
              <w:top w:val="nil"/>
              <w:left w:val="nil"/>
              <w:bottom w:val="nil"/>
              <w:right w:val="single" w:color="auto" w:sz="4" w:space="0"/>
            </w:tcBorders>
            <w:shd w:val="clear" w:color="auto" w:fill="auto"/>
            <w:noWrap w:val="0"/>
            <w:vAlign w:val="center"/>
          </w:tcPr>
          <w:p>
            <w:pPr>
              <w:widowControl/>
              <w:jc w:val="center"/>
              <w:rPr>
                <w:rFonts w:ascii="宋体" w:hAnsi="宋体" w:cs="宋体"/>
                <w:kern w:val="0"/>
                <w:sz w:val="20"/>
              </w:rPr>
            </w:pPr>
            <w:r>
              <w:rPr>
                <w:rFonts w:hint="eastAsia" w:ascii="宋体" w:hAnsi="宋体" w:cs="宋体"/>
                <w:kern w:val="0"/>
                <w:sz w:val="20"/>
              </w:rPr>
              <w:t>一级</w:t>
            </w:r>
            <w:r>
              <w:rPr>
                <w:rFonts w:hint="eastAsia" w:ascii="宋体" w:hAnsi="宋体" w:cs="宋体"/>
                <w:kern w:val="0"/>
                <w:sz w:val="20"/>
              </w:rPr>
              <w:br w:type="textWrapping"/>
            </w:r>
            <w:r>
              <w:rPr>
                <w:rFonts w:hint="eastAsia" w:ascii="宋体" w:hAnsi="宋体" w:cs="宋体"/>
                <w:kern w:val="0"/>
                <w:sz w:val="20"/>
              </w:rPr>
              <w:t>指标</w:t>
            </w:r>
          </w:p>
        </w:tc>
        <w:tc>
          <w:tcPr>
            <w:tcW w:w="968"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二级指标</w:t>
            </w:r>
          </w:p>
        </w:tc>
        <w:tc>
          <w:tcPr>
            <w:tcW w:w="250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三级指标</w:t>
            </w:r>
          </w:p>
        </w:tc>
        <w:tc>
          <w:tcPr>
            <w:tcW w:w="1140"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Cs w:val="21"/>
              </w:rPr>
            </w:pPr>
            <w:r>
              <w:rPr>
                <w:rFonts w:hint="eastAsia" w:ascii="宋体" w:hAnsi="宋体" w:cs="宋体"/>
                <w:kern w:val="0"/>
                <w:sz w:val="28"/>
                <w:szCs w:val="20"/>
              </w:rPr>
              <w:t>指标值</w:t>
            </w:r>
          </w:p>
        </w:tc>
        <w:tc>
          <w:tcPr>
            <w:tcW w:w="1230"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二级指标</w:t>
            </w:r>
          </w:p>
        </w:tc>
        <w:tc>
          <w:tcPr>
            <w:tcW w:w="2265" w:type="dxa"/>
            <w:gridSpan w:val="3"/>
            <w:tcBorders>
              <w:top w:val="nil"/>
              <w:left w:val="nil"/>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三级指标</w:t>
            </w:r>
          </w:p>
        </w:tc>
        <w:tc>
          <w:tcPr>
            <w:tcW w:w="1535"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Cs w:val="21"/>
              </w:rPr>
            </w:pPr>
            <w:r>
              <w:rPr>
                <w:rFonts w:hint="eastAsia" w:ascii="宋体" w:hAnsi="宋体" w:cs="宋体"/>
                <w:kern w:val="0"/>
                <w:sz w:val="28"/>
                <w:szCs w:val="20"/>
              </w:rPr>
              <w:t>指标值</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96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2505"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lang w:eastAsia="zh-CN"/>
              </w:rPr>
              <w:t>检务工作区建设及设备安装维护</w:t>
            </w:r>
          </w:p>
        </w:tc>
        <w:tc>
          <w:tcPr>
            <w:tcW w:w="1140"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color w:val="000000"/>
                <w:kern w:val="0"/>
                <w:sz w:val="22"/>
              </w:rPr>
            </w:pPr>
            <w:r>
              <w:rPr>
                <w:rFonts w:hint="eastAsia" w:ascii="宋体" w:hAnsi="宋体" w:cs="宋体"/>
                <w:color w:val="000000"/>
                <w:kern w:val="0"/>
                <w:sz w:val="22"/>
              </w:rPr>
              <w:t>　</w:t>
            </w:r>
          </w:p>
          <w:p>
            <w:pPr>
              <w:widowControl/>
              <w:jc w:val="center"/>
              <w:rPr>
                <w:rFonts w:ascii="宋体" w:cs="宋体"/>
                <w:color w:val="000000"/>
                <w:kern w:val="0"/>
                <w:sz w:val="22"/>
              </w:rPr>
            </w:pPr>
            <w:r>
              <w:rPr>
                <w:rFonts w:hint="eastAsia" w:ascii="宋体" w:hAnsi="宋体" w:cs="宋体"/>
                <w:color w:val="000000"/>
                <w:kern w:val="0"/>
                <w:sz w:val="22"/>
                <w:lang w:val="en-US" w:eastAsia="zh-CN"/>
              </w:rPr>
              <w:t>完成</w:t>
            </w:r>
            <w:r>
              <w:rPr>
                <w:rFonts w:hint="eastAsia" w:ascii="宋体" w:hAnsi="宋体" w:cs="宋体"/>
                <w:color w:val="000000"/>
                <w:kern w:val="0"/>
                <w:sz w:val="22"/>
              </w:rPr>
              <w:t>　</w:t>
            </w:r>
          </w:p>
          <w:p>
            <w:pPr>
              <w:widowControl/>
              <w:jc w:val="center"/>
              <w:rPr>
                <w:rFonts w:ascii="宋体" w:hAnsi="宋体" w:cs="宋体"/>
                <w:kern w:val="0"/>
                <w:sz w:val="24"/>
              </w:rPr>
            </w:pPr>
            <w:r>
              <w:rPr>
                <w:rFonts w:hint="eastAsia" w:ascii="宋体" w:hAnsi="宋体" w:cs="宋体"/>
                <w:color w:val="000000"/>
                <w:kern w:val="0"/>
                <w:sz w:val="22"/>
              </w:rPr>
              <w:t>　</w:t>
            </w:r>
          </w:p>
        </w:tc>
        <w:tc>
          <w:tcPr>
            <w:tcW w:w="1230" w:type="dxa"/>
            <w:gridSpan w:val="2"/>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2265" w:type="dxa"/>
            <w:gridSpan w:val="3"/>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lang w:eastAsia="zh-CN"/>
              </w:rPr>
              <w:t>检务工作区建设及设备安装维护</w:t>
            </w:r>
          </w:p>
        </w:tc>
        <w:tc>
          <w:tcPr>
            <w:tcW w:w="153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color w:val="000000"/>
                <w:kern w:val="0"/>
                <w:sz w:val="22"/>
              </w:rPr>
            </w:pPr>
            <w:r>
              <w:rPr>
                <w:rFonts w:hint="eastAsia" w:ascii="宋体" w:hAnsi="宋体" w:cs="宋体"/>
                <w:color w:val="000000"/>
                <w:kern w:val="0"/>
                <w:sz w:val="22"/>
              </w:rPr>
              <w:t>　</w:t>
            </w:r>
          </w:p>
          <w:p>
            <w:pPr>
              <w:widowControl/>
              <w:jc w:val="center"/>
              <w:rPr>
                <w:rFonts w:ascii="宋体" w:cs="宋体"/>
                <w:color w:val="000000"/>
                <w:kern w:val="0"/>
                <w:sz w:val="22"/>
              </w:rPr>
            </w:pPr>
            <w:r>
              <w:rPr>
                <w:rFonts w:hint="eastAsia" w:ascii="宋体" w:hAnsi="宋体" w:cs="宋体"/>
                <w:color w:val="000000"/>
                <w:kern w:val="0"/>
                <w:sz w:val="22"/>
                <w:lang w:val="en-US" w:eastAsia="zh-CN"/>
              </w:rPr>
              <w:t>完成</w:t>
            </w:r>
            <w:r>
              <w:rPr>
                <w:rFonts w:hint="eastAsia" w:ascii="宋体" w:hAnsi="宋体" w:cs="宋体"/>
                <w:color w:val="000000"/>
                <w:kern w:val="0"/>
                <w:sz w:val="22"/>
              </w:rPr>
              <w:t>　</w:t>
            </w:r>
          </w:p>
          <w:p>
            <w:pPr>
              <w:widowControl/>
              <w:jc w:val="center"/>
              <w:rPr>
                <w:rFonts w:ascii="宋体" w:hAnsi="宋体" w:cs="宋体"/>
                <w:kern w:val="0"/>
                <w:sz w:val="24"/>
              </w:rPr>
            </w:pPr>
            <w:r>
              <w:rPr>
                <w:rFonts w:hint="eastAsia" w:ascii="宋体" w:hAnsi="宋体" w:cs="宋体"/>
                <w:color w:val="000000"/>
                <w:kern w:val="0"/>
                <w:sz w:val="22"/>
              </w:rPr>
              <w:t>　</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96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250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cs="宋体"/>
                <w:color w:val="000000"/>
                <w:kern w:val="0"/>
                <w:sz w:val="22"/>
                <w:lang w:eastAsia="zh-CN"/>
              </w:rPr>
              <w:t>工作区设备、线路</w:t>
            </w:r>
          </w:p>
        </w:tc>
        <w:tc>
          <w:tcPr>
            <w:tcW w:w="1140"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color w:val="000000"/>
                <w:kern w:val="0"/>
                <w:sz w:val="22"/>
                <w:lang w:eastAsia="zh-CN"/>
              </w:rPr>
              <w:t>监测合格</w:t>
            </w:r>
          </w:p>
        </w:tc>
        <w:tc>
          <w:tcPr>
            <w:tcW w:w="1230" w:type="dxa"/>
            <w:gridSpan w:val="2"/>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2265" w:type="dxa"/>
            <w:gridSpan w:val="3"/>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cs="宋体"/>
                <w:color w:val="000000"/>
                <w:kern w:val="0"/>
                <w:sz w:val="22"/>
                <w:lang w:eastAsia="zh-CN"/>
              </w:rPr>
              <w:t>工作区设备、线路</w:t>
            </w:r>
          </w:p>
        </w:tc>
        <w:tc>
          <w:tcPr>
            <w:tcW w:w="1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color w:val="000000"/>
                <w:kern w:val="0"/>
                <w:sz w:val="22"/>
                <w:lang w:eastAsia="zh-CN"/>
              </w:rPr>
              <w:t>监测合格</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968" w:type="dxa"/>
            <w:vMerge w:val="restart"/>
            <w:tcBorders>
              <w:top w:val="nil"/>
              <w:left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时效指标</w:t>
            </w:r>
          </w:p>
        </w:tc>
        <w:tc>
          <w:tcPr>
            <w:tcW w:w="250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eastAsia="仿宋_GB2312" w:cs="宋体"/>
                <w:kern w:val="0"/>
                <w:sz w:val="24"/>
                <w:lang w:eastAsia="zh-CN"/>
              </w:rPr>
            </w:pPr>
            <w:r>
              <w:rPr>
                <w:rFonts w:hint="eastAsia" w:ascii="宋体" w:hAnsi="宋体" w:cs="宋体"/>
                <w:kern w:val="0"/>
                <w:sz w:val="24"/>
                <w:lang w:eastAsia="zh-CN"/>
              </w:rPr>
              <w:t>资金到位</w:t>
            </w:r>
          </w:p>
        </w:tc>
        <w:tc>
          <w:tcPr>
            <w:tcW w:w="1140"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lang w:val="en-US" w:eastAsia="zh-CN"/>
              </w:rPr>
              <w:t>100%</w:t>
            </w:r>
          </w:p>
        </w:tc>
        <w:tc>
          <w:tcPr>
            <w:tcW w:w="1230" w:type="dxa"/>
            <w:gridSpan w:val="2"/>
            <w:vMerge w:val="restart"/>
            <w:tcBorders>
              <w:top w:val="nil"/>
              <w:left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时效指标</w:t>
            </w:r>
          </w:p>
        </w:tc>
        <w:tc>
          <w:tcPr>
            <w:tcW w:w="2265" w:type="dxa"/>
            <w:gridSpan w:val="3"/>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eastAsia="仿宋_GB2312" w:cs="宋体"/>
                <w:kern w:val="0"/>
                <w:sz w:val="24"/>
                <w:lang w:eastAsia="zh-CN"/>
              </w:rPr>
            </w:pPr>
            <w:r>
              <w:rPr>
                <w:rFonts w:hint="eastAsia" w:ascii="宋体" w:hAnsi="宋体" w:cs="宋体"/>
                <w:kern w:val="0"/>
                <w:sz w:val="24"/>
                <w:lang w:eastAsia="zh-CN"/>
              </w:rPr>
              <w:t>资金到位</w:t>
            </w:r>
          </w:p>
        </w:tc>
        <w:tc>
          <w:tcPr>
            <w:tcW w:w="153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lang w:val="en-US" w:eastAsia="zh-CN"/>
              </w:rPr>
              <w:t>100%</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968" w:type="dxa"/>
            <w:vMerge w:val="continue"/>
            <w:tcBorders>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宋体" w:hAnsi="宋体" w:cs="宋体"/>
                <w:kern w:val="0"/>
                <w:sz w:val="24"/>
              </w:rPr>
            </w:pPr>
          </w:p>
        </w:tc>
        <w:tc>
          <w:tcPr>
            <w:tcW w:w="250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cs="宋体"/>
                <w:kern w:val="0"/>
                <w:sz w:val="24"/>
                <w:lang w:val="en-US" w:eastAsia="zh-CN"/>
              </w:rPr>
            </w:pPr>
          </w:p>
        </w:tc>
        <w:tc>
          <w:tcPr>
            <w:tcW w:w="1140"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kern w:val="0"/>
                <w:sz w:val="24"/>
              </w:rPr>
            </w:pPr>
          </w:p>
        </w:tc>
        <w:tc>
          <w:tcPr>
            <w:tcW w:w="1230" w:type="dxa"/>
            <w:gridSpan w:val="2"/>
            <w:vMerge w:val="continue"/>
            <w:tcBorders>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宋体" w:hAnsi="宋体" w:cs="宋体"/>
                <w:kern w:val="0"/>
                <w:sz w:val="24"/>
              </w:rPr>
            </w:pPr>
          </w:p>
        </w:tc>
        <w:tc>
          <w:tcPr>
            <w:tcW w:w="2265" w:type="dxa"/>
            <w:gridSpan w:val="3"/>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cs="宋体"/>
                <w:kern w:val="0"/>
                <w:sz w:val="24"/>
                <w:lang w:val="en-US" w:eastAsia="zh-CN"/>
              </w:rPr>
            </w:pPr>
            <w:r>
              <w:rPr>
                <w:rFonts w:hint="eastAsia" w:ascii="宋体" w:hAnsi="宋体" w:cs="宋体"/>
                <w:kern w:val="0"/>
                <w:sz w:val="24"/>
                <w:lang w:val="en-US" w:eastAsia="zh-CN"/>
              </w:rPr>
              <w:t>2019年12月底前</w:t>
            </w:r>
          </w:p>
        </w:tc>
        <w:tc>
          <w:tcPr>
            <w:tcW w:w="153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eastAsia="zh-CN"/>
              </w:rPr>
            </w:pPr>
            <w:r>
              <w:rPr>
                <w:rFonts w:hint="eastAsia" w:ascii="宋体" w:hAnsi="宋体" w:cs="宋体"/>
                <w:kern w:val="0"/>
                <w:sz w:val="24"/>
                <w:lang w:eastAsia="zh-CN"/>
              </w:rPr>
              <w:t>完成</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96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50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eastAsia="仿宋_GB2312" w:cs="宋体"/>
                <w:kern w:val="0"/>
                <w:sz w:val="24"/>
                <w:lang w:eastAsia="zh-CN"/>
              </w:rPr>
            </w:pPr>
            <w:r>
              <w:rPr>
                <w:rFonts w:hint="eastAsia" w:ascii="宋体" w:hAnsi="宋体" w:cs="宋体"/>
                <w:kern w:val="0"/>
                <w:sz w:val="24"/>
                <w:lang w:eastAsia="zh-CN"/>
              </w:rPr>
              <w:t>检务工作区建设</w:t>
            </w:r>
          </w:p>
        </w:tc>
        <w:tc>
          <w:tcPr>
            <w:tcW w:w="1140"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lang w:val="en-US" w:eastAsia="zh-CN"/>
              </w:rPr>
              <w:t>60万</w:t>
            </w:r>
          </w:p>
        </w:tc>
        <w:tc>
          <w:tcPr>
            <w:tcW w:w="1230" w:type="dxa"/>
            <w:gridSpan w:val="2"/>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265" w:type="dxa"/>
            <w:gridSpan w:val="3"/>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eastAsia="仿宋_GB2312" w:cs="宋体"/>
                <w:kern w:val="0"/>
                <w:sz w:val="24"/>
                <w:lang w:eastAsia="zh-CN"/>
              </w:rPr>
            </w:pPr>
            <w:r>
              <w:rPr>
                <w:rFonts w:hint="eastAsia" w:ascii="宋体" w:hAnsi="宋体" w:cs="宋体"/>
                <w:kern w:val="0"/>
                <w:sz w:val="24"/>
                <w:lang w:eastAsia="zh-CN"/>
              </w:rPr>
              <w:t>检务工作区建设</w:t>
            </w:r>
          </w:p>
        </w:tc>
        <w:tc>
          <w:tcPr>
            <w:tcW w:w="153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lang w:val="en-US" w:eastAsia="zh-CN"/>
              </w:rPr>
              <w:t>60万</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益</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96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经济效益</w:t>
            </w:r>
            <w:r>
              <w:rPr>
                <w:rFonts w:hint="eastAsia" w:ascii="宋体" w:hAnsi="宋体" w:cs="宋体"/>
                <w:kern w:val="0"/>
                <w:sz w:val="24"/>
              </w:rPr>
              <w:br w:type="textWrapping"/>
            </w:r>
            <w:r>
              <w:rPr>
                <w:rFonts w:hint="eastAsia" w:ascii="宋体" w:hAnsi="宋体" w:cs="宋体"/>
                <w:kern w:val="0"/>
                <w:sz w:val="24"/>
              </w:rPr>
              <w:t>指标</w:t>
            </w:r>
          </w:p>
        </w:tc>
        <w:tc>
          <w:tcPr>
            <w:tcW w:w="2505"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lang w:eastAsia="zh-CN"/>
              </w:rPr>
              <w:t>提高检察业务办事效率，提供更好的服务</w:t>
            </w:r>
          </w:p>
        </w:tc>
        <w:tc>
          <w:tcPr>
            <w:tcW w:w="1140"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color w:val="000000"/>
                <w:kern w:val="0"/>
                <w:sz w:val="22"/>
              </w:rPr>
            </w:pPr>
          </w:p>
          <w:p>
            <w:pPr>
              <w:widowControl/>
              <w:jc w:val="center"/>
              <w:rPr>
                <w:rFonts w:ascii="宋体" w:cs="宋体"/>
                <w:color w:val="000000"/>
                <w:kern w:val="0"/>
                <w:sz w:val="22"/>
              </w:rPr>
            </w:pPr>
            <w:r>
              <w:rPr>
                <w:rFonts w:hint="eastAsia" w:ascii="宋体" w:hAnsi="宋体" w:cs="宋体"/>
                <w:color w:val="000000"/>
                <w:kern w:val="0"/>
                <w:sz w:val="22"/>
                <w:lang w:val="en-US" w:eastAsia="zh-CN"/>
              </w:rPr>
              <w:t>良好</w:t>
            </w:r>
          </w:p>
          <w:p>
            <w:pPr>
              <w:widowControl/>
              <w:jc w:val="center"/>
              <w:rPr>
                <w:rFonts w:ascii="宋体" w:hAnsi="宋体" w:cs="宋体"/>
                <w:kern w:val="0"/>
                <w:sz w:val="24"/>
              </w:rPr>
            </w:pPr>
          </w:p>
        </w:tc>
        <w:tc>
          <w:tcPr>
            <w:tcW w:w="1230" w:type="dxa"/>
            <w:gridSpan w:val="2"/>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经济效益</w:t>
            </w:r>
            <w:r>
              <w:rPr>
                <w:rFonts w:hint="eastAsia" w:ascii="宋体" w:hAnsi="宋体" w:cs="宋体"/>
                <w:kern w:val="0"/>
                <w:sz w:val="24"/>
              </w:rPr>
              <w:br w:type="textWrapping"/>
            </w:r>
            <w:r>
              <w:rPr>
                <w:rFonts w:hint="eastAsia" w:ascii="宋体" w:hAnsi="宋体" w:cs="宋体"/>
                <w:kern w:val="0"/>
                <w:sz w:val="24"/>
              </w:rPr>
              <w:t>指标</w:t>
            </w:r>
          </w:p>
        </w:tc>
        <w:tc>
          <w:tcPr>
            <w:tcW w:w="2265" w:type="dxa"/>
            <w:gridSpan w:val="3"/>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lang w:eastAsia="zh-CN"/>
              </w:rPr>
              <w:t>提高检察业务办事效率，提供更好的服务</w:t>
            </w:r>
          </w:p>
        </w:tc>
        <w:tc>
          <w:tcPr>
            <w:tcW w:w="153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color w:val="000000"/>
                <w:kern w:val="0"/>
                <w:sz w:val="22"/>
              </w:rPr>
            </w:pPr>
          </w:p>
          <w:p>
            <w:pPr>
              <w:widowControl/>
              <w:jc w:val="center"/>
              <w:rPr>
                <w:rFonts w:ascii="宋体" w:hAnsi="宋体" w:cs="宋体"/>
                <w:kern w:val="0"/>
                <w:sz w:val="24"/>
              </w:rPr>
            </w:pPr>
            <w:r>
              <w:rPr>
                <w:rFonts w:hint="eastAsia" w:ascii="宋体" w:hAnsi="宋体" w:cs="宋体"/>
                <w:color w:val="000000"/>
                <w:kern w:val="0"/>
                <w:sz w:val="22"/>
                <w:lang w:eastAsia="zh-CN"/>
              </w:rPr>
              <w:t>良好</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96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社会效益</w:t>
            </w:r>
            <w:r>
              <w:rPr>
                <w:rFonts w:hint="eastAsia" w:ascii="宋体" w:hAnsi="宋体" w:cs="宋体"/>
                <w:kern w:val="0"/>
                <w:sz w:val="24"/>
              </w:rPr>
              <w:br w:type="textWrapping"/>
            </w:r>
            <w:r>
              <w:rPr>
                <w:rFonts w:hint="eastAsia" w:ascii="宋体" w:hAnsi="宋体" w:cs="宋体"/>
                <w:kern w:val="0"/>
                <w:sz w:val="24"/>
              </w:rPr>
              <w:t>指标</w:t>
            </w:r>
          </w:p>
        </w:tc>
        <w:tc>
          <w:tcPr>
            <w:tcW w:w="250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eastAsia="zh-CN"/>
              </w:rPr>
            </w:pPr>
            <w:r>
              <w:rPr>
                <w:rFonts w:hint="eastAsia" w:ascii="宋体" w:hAnsi="宋体" w:cs="宋体"/>
                <w:kern w:val="0"/>
                <w:sz w:val="24"/>
                <w:lang w:eastAsia="zh-CN"/>
              </w:rPr>
              <w:t>促进检察业务工作，</w:t>
            </w:r>
            <w:r>
              <w:rPr>
                <w:rFonts w:hint="eastAsia" w:ascii="宋体" w:hAnsi="宋体" w:cs="宋体"/>
                <w:color w:val="000000"/>
                <w:kern w:val="0"/>
                <w:sz w:val="22"/>
                <w:lang w:eastAsia="zh-CN"/>
              </w:rPr>
              <w:t>方便民众办事</w:t>
            </w:r>
          </w:p>
        </w:tc>
        <w:tc>
          <w:tcPr>
            <w:tcW w:w="1140"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eastAsia="zh-CN"/>
              </w:rPr>
            </w:pPr>
            <w:r>
              <w:rPr>
                <w:rFonts w:hint="eastAsia" w:ascii="宋体" w:hAnsi="宋体" w:cs="宋体"/>
                <w:kern w:val="0"/>
                <w:sz w:val="24"/>
                <w:lang w:eastAsia="zh-CN"/>
              </w:rPr>
              <w:t>便民</w:t>
            </w:r>
          </w:p>
        </w:tc>
        <w:tc>
          <w:tcPr>
            <w:tcW w:w="1230" w:type="dxa"/>
            <w:gridSpan w:val="2"/>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社会效益</w:t>
            </w:r>
            <w:r>
              <w:rPr>
                <w:rFonts w:hint="eastAsia" w:ascii="宋体" w:hAnsi="宋体" w:cs="宋体"/>
                <w:kern w:val="0"/>
                <w:sz w:val="24"/>
              </w:rPr>
              <w:br w:type="textWrapping"/>
            </w:r>
            <w:r>
              <w:rPr>
                <w:rFonts w:hint="eastAsia" w:ascii="宋体" w:hAnsi="宋体" w:cs="宋体"/>
                <w:kern w:val="0"/>
                <w:sz w:val="24"/>
              </w:rPr>
              <w:t>指标</w:t>
            </w:r>
          </w:p>
        </w:tc>
        <w:tc>
          <w:tcPr>
            <w:tcW w:w="2265" w:type="dxa"/>
            <w:gridSpan w:val="3"/>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eastAsia="zh-CN"/>
              </w:rPr>
              <w:t>促进检察业务工作，</w:t>
            </w:r>
            <w:r>
              <w:rPr>
                <w:rFonts w:hint="eastAsia" w:ascii="宋体" w:hAnsi="宋体" w:cs="宋体"/>
                <w:color w:val="000000"/>
                <w:kern w:val="0"/>
                <w:sz w:val="22"/>
                <w:lang w:eastAsia="zh-CN"/>
              </w:rPr>
              <w:t>方便民众办事</w:t>
            </w:r>
          </w:p>
        </w:tc>
        <w:tc>
          <w:tcPr>
            <w:tcW w:w="1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eastAsia="zh-CN"/>
              </w:rPr>
              <w:t>便民</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96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生态效益</w:t>
            </w:r>
            <w:r>
              <w:rPr>
                <w:rFonts w:hint="eastAsia" w:ascii="宋体" w:hAnsi="宋体" w:cs="宋体"/>
                <w:kern w:val="0"/>
                <w:sz w:val="24"/>
              </w:rPr>
              <w:br w:type="textWrapping"/>
            </w:r>
            <w:r>
              <w:rPr>
                <w:rFonts w:hint="eastAsia" w:ascii="宋体" w:hAnsi="宋体" w:cs="宋体"/>
                <w:kern w:val="0"/>
                <w:sz w:val="24"/>
              </w:rPr>
              <w:t>指标</w:t>
            </w:r>
          </w:p>
        </w:tc>
        <w:tc>
          <w:tcPr>
            <w:tcW w:w="2505"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lang w:eastAsia="zh-CN"/>
              </w:rPr>
              <w:t>资金到位</w:t>
            </w:r>
          </w:p>
        </w:tc>
        <w:tc>
          <w:tcPr>
            <w:tcW w:w="1140"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100%</w:t>
            </w:r>
          </w:p>
        </w:tc>
        <w:tc>
          <w:tcPr>
            <w:tcW w:w="1230" w:type="dxa"/>
            <w:gridSpan w:val="2"/>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生态效益</w:t>
            </w:r>
            <w:r>
              <w:rPr>
                <w:rFonts w:hint="eastAsia" w:ascii="宋体" w:hAnsi="宋体" w:cs="宋体"/>
                <w:kern w:val="0"/>
                <w:sz w:val="24"/>
              </w:rPr>
              <w:br w:type="textWrapping"/>
            </w:r>
            <w:r>
              <w:rPr>
                <w:rFonts w:hint="eastAsia" w:ascii="宋体" w:hAnsi="宋体" w:cs="宋体"/>
                <w:kern w:val="0"/>
                <w:sz w:val="24"/>
              </w:rPr>
              <w:t>指标</w:t>
            </w:r>
          </w:p>
        </w:tc>
        <w:tc>
          <w:tcPr>
            <w:tcW w:w="2265" w:type="dxa"/>
            <w:gridSpan w:val="3"/>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lang w:eastAsia="zh-CN"/>
              </w:rPr>
              <w:t>资金到位</w:t>
            </w:r>
          </w:p>
        </w:tc>
        <w:tc>
          <w:tcPr>
            <w:tcW w:w="1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100%</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96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可持续影响</w:t>
            </w:r>
            <w:r>
              <w:rPr>
                <w:rFonts w:hint="eastAsia" w:ascii="宋体" w:hAnsi="宋体" w:cs="宋体"/>
                <w:kern w:val="0"/>
                <w:sz w:val="24"/>
              </w:rPr>
              <w:br w:type="textWrapping"/>
            </w:r>
            <w:r>
              <w:rPr>
                <w:rFonts w:hint="eastAsia" w:ascii="宋体" w:hAnsi="宋体" w:cs="宋体"/>
                <w:kern w:val="0"/>
                <w:sz w:val="24"/>
              </w:rPr>
              <w:t>指标</w:t>
            </w:r>
          </w:p>
        </w:tc>
        <w:tc>
          <w:tcPr>
            <w:tcW w:w="2505"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cs="宋体"/>
                <w:color w:val="000000"/>
                <w:kern w:val="0"/>
                <w:sz w:val="22"/>
                <w:lang w:eastAsia="zh-CN"/>
              </w:rPr>
              <w:t>提高检察业务能力，为检察工作提供优良服务</w:t>
            </w:r>
          </w:p>
        </w:tc>
        <w:tc>
          <w:tcPr>
            <w:tcW w:w="1140"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eastAsia="zh-CN"/>
              </w:rPr>
            </w:pPr>
            <w:r>
              <w:rPr>
                <w:rFonts w:hint="eastAsia" w:ascii="宋体" w:hAnsi="宋体" w:cs="宋体"/>
                <w:kern w:val="0"/>
                <w:sz w:val="24"/>
                <w:lang w:eastAsia="zh-CN"/>
              </w:rPr>
              <w:t>利民</w:t>
            </w:r>
          </w:p>
        </w:tc>
        <w:tc>
          <w:tcPr>
            <w:tcW w:w="1230" w:type="dxa"/>
            <w:gridSpan w:val="2"/>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可持续影响</w:t>
            </w:r>
            <w:r>
              <w:rPr>
                <w:rFonts w:hint="eastAsia" w:ascii="宋体" w:hAnsi="宋体" w:cs="宋体"/>
                <w:kern w:val="0"/>
                <w:sz w:val="24"/>
              </w:rPr>
              <w:br w:type="textWrapping"/>
            </w:r>
            <w:r>
              <w:rPr>
                <w:rFonts w:hint="eastAsia" w:ascii="宋体" w:hAnsi="宋体" w:cs="宋体"/>
                <w:kern w:val="0"/>
                <w:sz w:val="24"/>
              </w:rPr>
              <w:t>指标</w:t>
            </w:r>
          </w:p>
        </w:tc>
        <w:tc>
          <w:tcPr>
            <w:tcW w:w="2265" w:type="dxa"/>
            <w:gridSpan w:val="3"/>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cs="宋体"/>
                <w:color w:val="000000"/>
                <w:kern w:val="0"/>
                <w:sz w:val="22"/>
                <w:lang w:eastAsia="zh-CN"/>
              </w:rPr>
              <w:t>提高检察业务能力，为检察工作提供优良服务</w:t>
            </w:r>
          </w:p>
        </w:tc>
        <w:tc>
          <w:tcPr>
            <w:tcW w:w="153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eastAsia="zh-CN"/>
              </w:rPr>
            </w:pPr>
            <w:r>
              <w:rPr>
                <w:rFonts w:hint="eastAsia" w:ascii="宋体" w:hAnsi="宋体" w:cs="宋体"/>
                <w:kern w:val="0"/>
                <w:sz w:val="24"/>
                <w:lang w:eastAsia="zh-CN"/>
              </w:rPr>
              <w:t>利民</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满意度指标</w:t>
            </w:r>
          </w:p>
        </w:tc>
        <w:tc>
          <w:tcPr>
            <w:tcW w:w="96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2505"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color w:val="000000"/>
                <w:kern w:val="0"/>
                <w:sz w:val="22"/>
                <w:lang w:eastAsia="zh-CN"/>
              </w:rPr>
              <w:t>为群众办实事，提供更好的服务</w:t>
            </w:r>
          </w:p>
        </w:tc>
        <w:tc>
          <w:tcPr>
            <w:tcW w:w="1140"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color w:val="000000"/>
                <w:kern w:val="0"/>
                <w:sz w:val="22"/>
                <w:lang w:eastAsia="zh-CN"/>
              </w:rPr>
              <w:t>≥</w:t>
            </w:r>
            <w:r>
              <w:rPr>
                <w:rFonts w:hint="eastAsia" w:ascii="宋体" w:hAnsi="宋体" w:cs="宋体"/>
                <w:color w:val="000000"/>
                <w:kern w:val="0"/>
                <w:sz w:val="22"/>
                <w:lang w:val="en-US" w:eastAsia="zh-CN"/>
              </w:rPr>
              <w:t>95%</w:t>
            </w:r>
          </w:p>
        </w:tc>
        <w:tc>
          <w:tcPr>
            <w:tcW w:w="1230" w:type="dxa"/>
            <w:gridSpan w:val="2"/>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2265" w:type="dxa"/>
            <w:gridSpan w:val="3"/>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color w:val="000000"/>
                <w:kern w:val="0"/>
                <w:sz w:val="22"/>
                <w:lang w:eastAsia="zh-CN"/>
              </w:rPr>
              <w:t>为群众办实事，提供更好的服务</w:t>
            </w:r>
          </w:p>
        </w:tc>
        <w:tc>
          <w:tcPr>
            <w:tcW w:w="1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color w:val="000000"/>
                <w:kern w:val="0"/>
                <w:sz w:val="22"/>
                <w:lang w:eastAsia="zh-CN"/>
              </w:rPr>
              <w:t>≥</w:t>
            </w:r>
            <w:r>
              <w:rPr>
                <w:rFonts w:hint="eastAsia" w:ascii="宋体" w:hAnsi="宋体" w:cs="宋体"/>
                <w:color w:val="000000"/>
                <w:kern w:val="0"/>
                <w:sz w:val="22"/>
                <w:lang w:val="en-US" w:eastAsia="zh-CN"/>
              </w:rPr>
              <w:t>95%</w:t>
            </w:r>
          </w:p>
        </w:tc>
      </w:tr>
    </w:tbl>
    <w:p>
      <w:pPr>
        <w:adjustRightInd w:val="0"/>
        <w:snapToGrid w:val="0"/>
        <w:spacing w:line="600" w:lineRule="exact"/>
        <w:ind w:firstLine="803" w:firstLineChars="250"/>
        <w:rPr>
          <w:rFonts w:hint="eastAsia" w:ascii="仿宋_GB2312" w:hAnsi="楷体"/>
          <w:b/>
          <w:szCs w:val="32"/>
        </w:rPr>
      </w:pPr>
    </w:p>
    <w:p>
      <w:pPr>
        <w:adjustRightInd w:val="0"/>
        <w:snapToGrid w:val="0"/>
        <w:spacing w:line="600" w:lineRule="exact"/>
        <w:ind w:firstLine="803" w:firstLineChars="250"/>
        <w:rPr>
          <w:rFonts w:hint="eastAsia" w:ascii="仿宋_GB2312" w:hAnsi="楷体"/>
          <w:b/>
          <w:szCs w:val="32"/>
        </w:rPr>
      </w:pPr>
      <w:r>
        <w:rPr>
          <w:rFonts w:hint="eastAsia" w:ascii="仿宋_GB2312" w:hAnsi="楷体"/>
          <w:b/>
          <w:szCs w:val="32"/>
        </w:rPr>
        <w:t>2.“</w:t>
      </w:r>
      <w:r>
        <w:rPr>
          <w:rFonts w:hint="eastAsia" w:ascii="仿宋_GB2312" w:hAnsi="楷体"/>
          <w:b/>
          <w:szCs w:val="32"/>
          <w:lang w:eastAsia="zh-CN"/>
        </w:rPr>
        <w:t>检察司法雇员辅助人员经费</w:t>
      </w:r>
      <w:r>
        <w:rPr>
          <w:rFonts w:hint="eastAsia" w:ascii="仿宋_GB2312" w:hAnsi="楷体"/>
          <w:b/>
          <w:szCs w:val="32"/>
        </w:rPr>
        <w:t>”项目。</w:t>
      </w:r>
    </w:p>
    <w:p>
      <w:pPr>
        <w:adjustRightInd w:val="0"/>
        <w:snapToGrid w:val="0"/>
        <w:spacing w:line="600" w:lineRule="exact"/>
        <w:ind w:firstLine="640" w:firstLineChars="200"/>
        <w:rPr>
          <w:rFonts w:hint="eastAsia" w:ascii="仿宋_GB2312" w:hAnsi="楷体" w:eastAsia="仿宋_GB2312"/>
          <w:szCs w:val="32"/>
          <w:lang w:eastAsia="zh-CN"/>
        </w:rPr>
      </w:pPr>
      <w:r>
        <w:rPr>
          <w:rFonts w:hint="eastAsia" w:ascii="仿宋_GB2312" w:hAnsi="楷体"/>
          <w:szCs w:val="32"/>
        </w:rPr>
        <w:t>（1）项目概述。</w:t>
      </w:r>
      <w:r>
        <w:rPr>
          <w:rFonts w:hint="eastAsia" w:ascii="仿宋_GB2312" w:hAnsi="楷体"/>
          <w:szCs w:val="32"/>
          <w:lang w:eastAsia="zh-CN"/>
        </w:rPr>
        <w:t>随着五河县经济社会的快速发展，人民群众对司法需求的增长，当前检察院面临办案数量增长较快与办案质量快速提升双重挑战，工作量也随之增加。加之经费发达地区、市区单位选调频繁，我院中青年人才流失较多。为保证检查工作的顺利开展，按照省检察院、省财政厅、省人社局印发的《关于安徽省检察机关司法雇员管理制度改革实施办法（实行》的规定。所需经费由财政部门列入检察院年度预算以统筹保障。</w:t>
      </w:r>
    </w:p>
    <w:p>
      <w:pPr>
        <w:spacing w:line="600" w:lineRule="exact"/>
        <w:ind w:firstLine="585" w:firstLineChars="183"/>
        <w:rPr>
          <w:rFonts w:hint="eastAsia" w:ascii="仿宋_GB2312" w:hAnsi="楷体" w:eastAsia="仿宋_GB2312"/>
          <w:szCs w:val="32"/>
          <w:u w:val="single"/>
          <w:lang w:val="en-US" w:eastAsia="zh-CN"/>
        </w:rPr>
      </w:pPr>
      <w:r>
        <w:rPr>
          <w:rFonts w:hint="eastAsia" w:ascii="仿宋_GB2312" w:hAnsi="楷体"/>
          <w:szCs w:val="32"/>
        </w:rPr>
        <w:t>（2）立项依据。</w:t>
      </w:r>
      <w:r>
        <w:rPr>
          <w:rFonts w:hint="eastAsia" w:ascii="仿宋_GB2312" w:hAnsi="楷体"/>
          <w:szCs w:val="32"/>
          <w:lang w:eastAsia="zh-CN"/>
        </w:rPr>
        <w:t>皖检会【</w:t>
      </w:r>
      <w:r>
        <w:rPr>
          <w:rFonts w:hint="eastAsia" w:ascii="仿宋_GB2312" w:hAnsi="楷体"/>
          <w:szCs w:val="32"/>
          <w:lang w:val="en-US" w:eastAsia="zh-CN"/>
        </w:rPr>
        <w:t>2018</w:t>
      </w:r>
      <w:r>
        <w:rPr>
          <w:rFonts w:hint="eastAsia" w:ascii="仿宋_GB2312" w:hAnsi="楷体"/>
          <w:szCs w:val="32"/>
          <w:lang w:eastAsia="zh-CN"/>
        </w:rPr>
        <w:t>】</w:t>
      </w:r>
      <w:r>
        <w:rPr>
          <w:rFonts w:hint="eastAsia" w:ascii="仿宋_GB2312" w:hAnsi="楷体"/>
          <w:szCs w:val="32"/>
          <w:lang w:val="en-US" w:eastAsia="zh-CN"/>
        </w:rPr>
        <w:t>3号文，</w:t>
      </w:r>
      <w:r>
        <w:rPr>
          <w:rFonts w:hint="eastAsia" w:ascii="仿宋_GB2312" w:hAnsi="楷体"/>
          <w:szCs w:val="32"/>
          <w:lang w:eastAsia="zh-CN"/>
        </w:rPr>
        <w:t>皖检会【</w:t>
      </w:r>
      <w:r>
        <w:rPr>
          <w:rFonts w:hint="eastAsia" w:ascii="仿宋_GB2312" w:hAnsi="楷体"/>
          <w:szCs w:val="32"/>
          <w:lang w:val="en-US" w:eastAsia="zh-CN"/>
        </w:rPr>
        <w:t>2018</w:t>
      </w:r>
      <w:r>
        <w:rPr>
          <w:rFonts w:hint="eastAsia" w:ascii="仿宋_GB2312" w:hAnsi="楷体"/>
          <w:szCs w:val="32"/>
          <w:lang w:eastAsia="zh-CN"/>
        </w:rPr>
        <w:t>】</w:t>
      </w:r>
      <w:r>
        <w:rPr>
          <w:rFonts w:hint="eastAsia" w:ascii="仿宋_GB2312" w:hAnsi="楷体"/>
          <w:szCs w:val="32"/>
          <w:lang w:val="en-US" w:eastAsia="zh-CN"/>
        </w:rPr>
        <w:t>8号文</w:t>
      </w:r>
    </w:p>
    <w:p>
      <w:pPr>
        <w:adjustRightInd w:val="0"/>
        <w:snapToGrid w:val="0"/>
        <w:spacing w:line="600" w:lineRule="exact"/>
        <w:ind w:firstLine="640" w:firstLineChars="200"/>
        <w:rPr>
          <w:rFonts w:hint="eastAsia" w:ascii="仿宋_GB2312" w:hAnsi="仿宋" w:eastAsia="仿宋_GB2312"/>
          <w:szCs w:val="32"/>
          <w:lang w:val="en-US" w:eastAsia="zh-CN"/>
        </w:rPr>
      </w:pPr>
      <w:r>
        <w:rPr>
          <w:rFonts w:hint="eastAsia" w:ascii="仿宋_GB2312" w:hAnsi="楷体"/>
          <w:szCs w:val="32"/>
        </w:rPr>
        <w:t>（3）起止时间。</w:t>
      </w:r>
      <w:r>
        <w:rPr>
          <w:rFonts w:hint="eastAsia" w:ascii="仿宋_GB2312" w:hAnsi="仿宋"/>
          <w:szCs w:val="32"/>
          <w:lang w:val="en-US" w:eastAsia="zh-CN"/>
        </w:rPr>
        <w:t>2019年1月1日-12月31日</w:t>
      </w:r>
    </w:p>
    <w:p>
      <w:pPr>
        <w:spacing w:line="600" w:lineRule="exact"/>
        <w:ind w:firstLine="642"/>
        <w:rPr>
          <w:rFonts w:hint="eastAsia" w:ascii="仿宋_GB2312" w:hAnsi="仿宋_GB2312" w:eastAsia="仿宋_GB2312" w:cs="仿宋_GB2312"/>
          <w:bCs/>
          <w:sz w:val="30"/>
          <w:szCs w:val="30"/>
          <w:lang w:eastAsia="zh-CN"/>
        </w:rPr>
      </w:pPr>
      <w:r>
        <w:rPr>
          <w:rFonts w:hint="eastAsia" w:ascii="仿宋_GB2312" w:hAnsi="楷体"/>
          <w:szCs w:val="32"/>
        </w:rPr>
        <w:t>（4）项目内容。</w:t>
      </w:r>
      <w:r>
        <w:rPr>
          <w:rFonts w:hint="eastAsia" w:ascii="仿宋_GB2312" w:hAnsi="楷体"/>
          <w:szCs w:val="32"/>
          <w:lang w:eastAsia="zh-CN"/>
        </w:rPr>
        <w:t>检察司法雇员辅助人员经费</w:t>
      </w:r>
    </w:p>
    <w:p>
      <w:pPr>
        <w:adjustRightInd w:val="0"/>
        <w:snapToGrid w:val="0"/>
        <w:spacing w:line="600" w:lineRule="exact"/>
        <w:ind w:firstLine="640" w:firstLineChars="200"/>
        <w:rPr>
          <w:rFonts w:hint="eastAsia" w:ascii="仿宋_GB2312" w:hAnsi="仿宋"/>
          <w:szCs w:val="32"/>
          <w:lang w:val="en-US" w:eastAsia="zh-CN"/>
        </w:rPr>
      </w:pPr>
      <w:r>
        <w:rPr>
          <w:rFonts w:hint="eastAsia" w:ascii="仿宋_GB2312" w:hAnsi="楷体"/>
          <w:szCs w:val="32"/>
        </w:rPr>
        <w:t>（5）年度预算安排。</w:t>
      </w:r>
      <w:r>
        <w:rPr>
          <w:rFonts w:hint="eastAsia" w:ascii="仿宋_GB2312" w:hAnsi="仿宋"/>
          <w:szCs w:val="32"/>
          <w:lang w:val="en-US" w:eastAsia="zh-CN"/>
        </w:rPr>
        <w:t>2019年度一般公共预算安排财政拨款70万元。</w:t>
      </w:r>
    </w:p>
    <w:p>
      <w:pPr>
        <w:adjustRightInd w:val="0"/>
        <w:snapToGrid w:val="0"/>
        <w:spacing w:line="600" w:lineRule="exact"/>
        <w:ind w:firstLine="640" w:firstLineChars="200"/>
        <w:rPr>
          <w:rFonts w:hint="eastAsia" w:ascii="仿宋_GB2312" w:hAnsi="楷体"/>
          <w:szCs w:val="32"/>
        </w:rPr>
      </w:pPr>
      <w:r>
        <w:rPr>
          <w:rFonts w:hint="eastAsia" w:ascii="仿宋_GB2312" w:hAnsi="楷体"/>
          <w:szCs w:val="32"/>
        </w:rPr>
        <w:t>（6）绩效目标和指标。</w:t>
      </w:r>
    </w:p>
    <w:tbl>
      <w:tblPr>
        <w:tblStyle w:val="12"/>
        <w:tblW w:w="10963" w:type="dxa"/>
        <w:jc w:val="center"/>
        <w:tblInd w:w="93" w:type="dxa"/>
        <w:tblLayout w:type="fixed"/>
        <w:tblCellMar>
          <w:top w:w="0" w:type="dxa"/>
          <w:left w:w="108" w:type="dxa"/>
          <w:bottom w:w="0" w:type="dxa"/>
          <w:right w:w="108" w:type="dxa"/>
        </w:tblCellMar>
      </w:tblPr>
      <w:tblGrid>
        <w:gridCol w:w="620"/>
        <w:gridCol w:w="700"/>
        <w:gridCol w:w="968"/>
        <w:gridCol w:w="2700"/>
        <w:gridCol w:w="915"/>
        <w:gridCol w:w="240"/>
        <w:gridCol w:w="975"/>
        <w:gridCol w:w="120"/>
        <w:gridCol w:w="2040"/>
        <w:gridCol w:w="15"/>
        <w:gridCol w:w="1275"/>
        <w:gridCol w:w="395"/>
      </w:tblGrid>
      <w:tr>
        <w:tblPrEx>
          <w:tblLayout w:type="fixed"/>
          <w:tblCellMar>
            <w:top w:w="0" w:type="dxa"/>
            <w:left w:w="108" w:type="dxa"/>
            <w:bottom w:w="0" w:type="dxa"/>
            <w:right w:w="108" w:type="dxa"/>
          </w:tblCellMar>
        </w:tblPrEx>
        <w:trPr>
          <w:trHeight w:val="675" w:hRule="atLeast"/>
          <w:jc w:val="center"/>
        </w:trPr>
        <w:tc>
          <w:tcPr>
            <w:tcW w:w="10963" w:type="dxa"/>
            <w:gridSpan w:val="12"/>
            <w:tcBorders>
              <w:top w:val="nil"/>
              <w:left w:val="nil"/>
              <w:bottom w:val="nil"/>
              <w:right w:val="nil"/>
            </w:tcBorders>
            <w:shd w:val="clear" w:color="auto" w:fill="auto"/>
            <w:noWrap w:val="0"/>
            <w:vAlign w:val="center"/>
          </w:tcPr>
          <w:p>
            <w:pPr>
              <w:widowControl/>
              <w:jc w:val="center"/>
              <w:rPr>
                <w:rFonts w:ascii="宋体" w:hAnsi="宋体" w:cs="宋体"/>
                <w:b/>
                <w:bCs/>
                <w:kern w:val="0"/>
                <w:szCs w:val="32"/>
              </w:rPr>
            </w:pPr>
            <w:r>
              <w:rPr>
                <w:rFonts w:hint="eastAsia" w:ascii="宋体" w:hAnsi="宋体" w:cs="宋体"/>
                <w:b/>
                <w:bCs/>
                <w:kern w:val="0"/>
                <w:szCs w:val="32"/>
              </w:rPr>
              <w:t>项目支出绩效目标表</w:t>
            </w:r>
          </w:p>
        </w:tc>
      </w:tr>
      <w:tr>
        <w:tblPrEx>
          <w:tblLayout w:type="fixed"/>
          <w:tblCellMar>
            <w:top w:w="0" w:type="dxa"/>
            <w:left w:w="108" w:type="dxa"/>
            <w:bottom w:w="0" w:type="dxa"/>
            <w:right w:w="108" w:type="dxa"/>
          </w:tblCellMar>
        </w:tblPrEx>
        <w:trPr>
          <w:trHeight w:val="285" w:hRule="atLeast"/>
          <w:jc w:val="center"/>
        </w:trPr>
        <w:tc>
          <w:tcPr>
            <w:tcW w:w="10963" w:type="dxa"/>
            <w:gridSpan w:val="12"/>
            <w:tcBorders>
              <w:top w:val="nil"/>
              <w:left w:val="nil"/>
              <w:bottom w:val="nil"/>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（2019年度）</w:t>
            </w:r>
          </w:p>
        </w:tc>
      </w:tr>
      <w:tr>
        <w:tblPrEx>
          <w:tblLayout w:type="fixed"/>
          <w:tblCellMar>
            <w:top w:w="0" w:type="dxa"/>
            <w:left w:w="108" w:type="dxa"/>
            <w:bottom w:w="0" w:type="dxa"/>
            <w:right w:w="108" w:type="dxa"/>
          </w:tblCellMar>
        </w:tblPrEx>
        <w:trPr>
          <w:trHeight w:val="435" w:hRule="atLeast"/>
          <w:jc w:val="center"/>
        </w:trPr>
        <w:tc>
          <w:tcPr>
            <w:tcW w:w="620" w:type="dxa"/>
            <w:tcBorders>
              <w:top w:val="nil"/>
              <w:left w:val="nil"/>
              <w:bottom w:val="single" w:color="auto" w:sz="4" w:space="0"/>
              <w:right w:val="nil"/>
            </w:tcBorders>
            <w:shd w:val="clear" w:color="auto" w:fill="auto"/>
            <w:noWrap/>
            <w:vAlign w:val="center"/>
          </w:tcPr>
          <w:p>
            <w:pPr>
              <w:widowControl/>
              <w:jc w:val="left"/>
              <w:rPr>
                <w:rFonts w:ascii="宋体" w:hAnsi="宋体" w:cs="宋体"/>
                <w:kern w:val="0"/>
                <w:sz w:val="24"/>
              </w:rPr>
            </w:pPr>
            <w:r>
              <w:rPr>
                <w:rFonts w:hint="eastAsia" w:ascii="宋体" w:hAnsi="宋体" w:cs="宋体"/>
                <w:kern w:val="0"/>
                <w:sz w:val="24"/>
              </w:rPr>
              <w:t>　</w:t>
            </w:r>
          </w:p>
        </w:tc>
        <w:tc>
          <w:tcPr>
            <w:tcW w:w="700" w:type="dxa"/>
            <w:tcBorders>
              <w:top w:val="nil"/>
              <w:left w:val="nil"/>
              <w:bottom w:val="single" w:color="auto" w:sz="4" w:space="0"/>
              <w:right w:val="nil"/>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rPr>
              <w:t>　</w:t>
            </w:r>
          </w:p>
        </w:tc>
        <w:tc>
          <w:tcPr>
            <w:tcW w:w="968" w:type="dxa"/>
            <w:tcBorders>
              <w:top w:val="nil"/>
              <w:left w:val="nil"/>
              <w:bottom w:val="nil"/>
              <w:right w:val="nil"/>
            </w:tcBorders>
            <w:shd w:val="clear" w:color="auto" w:fill="auto"/>
            <w:noWrap w:val="0"/>
            <w:vAlign w:val="center"/>
          </w:tcPr>
          <w:p>
            <w:pPr>
              <w:widowControl/>
              <w:jc w:val="left"/>
              <w:rPr>
                <w:rFonts w:ascii="宋体" w:hAnsi="宋体" w:cs="宋体"/>
                <w:kern w:val="0"/>
                <w:sz w:val="24"/>
              </w:rPr>
            </w:pPr>
          </w:p>
        </w:tc>
        <w:tc>
          <w:tcPr>
            <w:tcW w:w="2700" w:type="dxa"/>
            <w:tcBorders>
              <w:top w:val="nil"/>
              <w:left w:val="nil"/>
              <w:bottom w:val="nil"/>
              <w:right w:val="nil"/>
            </w:tcBorders>
            <w:shd w:val="clear" w:color="auto" w:fill="auto"/>
            <w:noWrap w:val="0"/>
            <w:vAlign w:val="center"/>
          </w:tcPr>
          <w:p>
            <w:pPr>
              <w:widowControl/>
              <w:jc w:val="left"/>
              <w:rPr>
                <w:rFonts w:ascii="宋体" w:hAnsi="宋体" w:cs="宋体"/>
                <w:kern w:val="0"/>
                <w:sz w:val="24"/>
              </w:rPr>
            </w:pPr>
          </w:p>
        </w:tc>
        <w:tc>
          <w:tcPr>
            <w:tcW w:w="915" w:type="dxa"/>
            <w:tcBorders>
              <w:top w:val="nil"/>
              <w:left w:val="nil"/>
              <w:bottom w:val="nil"/>
              <w:right w:val="nil"/>
            </w:tcBorders>
            <w:shd w:val="clear" w:color="auto" w:fill="auto"/>
            <w:noWrap w:val="0"/>
            <w:vAlign w:val="center"/>
          </w:tcPr>
          <w:p>
            <w:pPr>
              <w:widowControl/>
              <w:jc w:val="left"/>
              <w:rPr>
                <w:rFonts w:ascii="宋体" w:hAnsi="宋体" w:cs="宋体"/>
                <w:kern w:val="0"/>
                <w:sz w:val="24"/>
              </w:rPr>
            </w:pPr>
          </w:p>
        </w:tc>
        <w:tc>
          <w:tcPr>
            <w:tcW w:w="240" w:type="dxa"/>
            <w:tcBorders>
              <w:top w:val="nil"/>
              <w:left w:val="nil"/>
              <w:bottom w:val="nil"/>
              <w:right w:val="nil"/>
            </w:tcBorders>
            <w:shd w:val="clear" w:color="auto" w:fill="auto"/>
            <w:noWrap w:val="0"/>
            <w:vAlign w:val="center"/>
          </w:tcPr>
          <w:p>
            <w:pPr>
              <w:widowControl/>
              <w:jc w:val="left"/>
              <w:rPr>
                <w:rFonts w:ascii="宋体" w:hAnsi="宋体" w:cs="宋体"/>
                <w:kern w:val="0"/>
                <w:sz w:val="24"/>
              </w:rPr>
            </w:pPr>
          </w:p>
        </w:tc>
        <w:tc>
          <w:tcPr>
            <w:tcW w:w="1095" w:type="dxa"/>
            <w:gridSpan w:val="2"/>
            <w:tcBorders>
              <w:top w:val="nil"/>
              <w:left w:val="nil"/>
              <w:bottom w:val="nil"/>
              <w:right w:val="nil"/>
            </w:tcBorders>
            <w:shd w:val="clear" w:color="auto" w:fill="auto"/>
            <w:noWrap w:val="0"/>
            <w:vAlign w:val="center"/>
          </w:tcPr>
          <w:p>
            <w:pPr>
              <w:widowControl/>
              <w:jc w:val="left"/>
              <w:rPr>
                <w:rFonts w:ascii="宋体" w:hAnsi="宋体" w:cs="宋体"/>
                <w:kern w:val="0"/>
                <w:sz w:val="24"/>
              </w:rPr>
            </w:pPr>
          </w:p>
        </w:tc>
        <w:tc>
          <w:tcPr>
            <w:tcW w:w="2040" w:type="dxa"/>
            <w:tcBorders>
              <w:top w:val="nil"/>
              <w:left w:val="nil"/>
              <w:bottom w:val="nil"/>
              <w:right w:val="nil"/>
            </w:tcBorders>
            <w:shd w:val="clear" w:color="auto" w:fill="auto"/>
            <w:noWrap w:val="0"/>
            <w:vAlign w:val="center"/>
          </w:tcPr>
          <w:p>
            <w:pPr>
              <w:widowControl/>
              <w:jc w:val="left"/>
              <w:rPr>
                <w:rFonts w:ascii="宋体" w:hAnsi="宋体" w:cs="宋体"/>
                <w:kern w:val="0"/>
                <w:sz w:val="24"/>
              </w:rPr>
            </w:pPr>
          </w:p>
        </w:tc>
        <w:tc>
          <w:tcPr>
            <w:tcW w:w="1290" w:type="dxa"/>
            <w:gridSpan w:val="2"/>
            <w:tcBorders>
              <w:top w:val="nil"/>
              <w:left w:val="nil"/>
              <w:bottom w:val="nil"/>
              <w:right w:val="nil"/>
            </w:tcBorders>
            <w:shd w:val="clear" w:color="auto" w:fill="auto"/>
            <w:noWrap w:val="0"/>
            <w:vAlign w:val="center"/>
          </w:tcPr>
          <w:p>
            <w:pPr>
              <w:widowControl/>
              <w:jc w:val="left"/>
              <w:rPr>
                <w:rFonts w:ascii="宋体" w:hAnsi="宋体" w:cs="宋体"/>
                <w:kern w:val="0"/>
                <w:sz w:val="24"/>
              </w:rPr>
            </w:pPr>
          </w:p>
        </w:tc>
        <w:tc>
          <w:tcPr>
            <w:tcW w:w="395" w:type="dxa"/>
            <w:tcBorders>
              <w:top w:val="nil"/>
              <w:left w:val="nil"/>
              <w:bottom w:val="nil"/>
              <w:right w:val="nil"/>
            </w:tcBorders>
            <w:shd w:val="clear" w:color="auto" w:fill="auto"/>
            <w:noWrap w:val="0"/>
            <w:vAlign w:val="center"/>
          </w:tcPr>
          <w:p>
            <w:pPr>
              <w:widowControl/>
              <w:jc w:val="left"/>
              <w:rPr>
                <w:rFonts w:ascii="宋体" w:hAnsi="宋体" w:cs="宋体"/>
                <w:kern w:val="0"/>
                <w:sz w:val="24"/>
              </w:rPr>
            </w:pPr>
          </w:p>
        </w:tc>
      </w:tr>
      <w:tr>
        <w:tblPrEx>
          <w:tblLayout w:type="fixed"/>
          <w:tblCellMar>
            <w:top w:w="0" w:type="dxa"/>
            <w:left w:w="108" w:type="dxa"/>
            <w:bottom w:w="0" w:type="dxa"/>
            <w:right w:w="108" w:type="dxa"/>
          </w:tblCellMar>
        </w:tblPrEx>
        <w:trPr>
          <w:trHeight w:val="439" w:hRule="atLeast"/>
          <w:jc w:val="center"/>
        </w:trPr>
        <w:tc>
          <w:tcPr>
            <w:tcW w:w="2288" w:type="dxa"/>
            <w:gridSpan w:val="3"/>
            <w:tcBorders>
              <w:top w:val="single" w:color="auto" w:sz="4" w:space="0"/>
              <w:left w:val="single" w:color="auto" w:sz="4" w:space="0"/>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项目名称</w:t>
            </w:r>
          </w:p>
        </w:tc>
        <w:tc>
          <w:tcPr>
            <w:tcW w:w="8675" w:type="dxa"/>
            <w:gridSpan w:val="9"/>
            <w:tcBorders>
              <w:top w:val="single" w:color="auto" w:sz="4" w:space="0"/>
              <w:left w:val="single" w:color="auto" w:sz="4" w:space="0"/>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eastAsia="zh-CN"/>
              </w:rPr>
              <w:t>检察司法雇员辅助人员经费</w:t>
            </w:r>
          </w:p>
        </w:tc>
      </w:tr>
      <w:tr>
        <w:tblPrEx>
          <w:tblLayout w:type="fixed"/>
          <w:tblCellMar>
            <w:top w:w="0" w:type="dxa"/>
            <w:left w:w="108" w:type="dxa"/>
            <w:bottom w:w="0" w:type="dxa"/>
            <w:right w:w="108" w:type="dxa"/>
          </w:tblCellMar>
        </w:tblPrEx>
        <w:trPr>
          <w:trHeight w:val="439" w:hRule="atLeast"/>
          <w:jc w:val="center"/>
        </w:trPr>
        <w:tc>
          <w:tcPr>
            <w:tcW w:w="2288" w:type="dxa"/>
            <w:gridSpan w:val="3"/>
            <w:tcBorders>
              <w:top w:val="single" w:color="auto" w:sz="4" w:space="0"/>
              <w:left w:val="single" w:color="auto" w:sz="4" w:space="0"/>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主管部门</w:t>
            </w:r>
          </w:p>
        </w:tc>
        <w:tc>
          <w:tcPr>
            <w:tcW w:w="3855" w:type="dxa"/>
            <w:gridSpan w:val="3"/>
            <w:tcBorders>
              <w:top w:val="single" w:color="auto" w:sz="4" w:space="0"/>
              <w:left w:val="single" w:color="auto" w:sz="4" w:space="0"/>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eastAsia="zh-CN"/>
              </w:rPr>
              <w:t>五河县人民检察院</w:t>
            </w:r>
            <w:r>
              <w:rPr>
                <w:rFonts w:hint="eastAsia" w:ascii="宋体" w:hAnsi="宋体" w:cs="宋体"/>
                <w:kern w:val="0"/>
                <w:sz w:val="24"/>
              </w:rPr>
              <w:t>　</w:t>
            </w:r>
          </w:p>
        </w:tc>
        <w:tc>
          <w:tcPr>
            <w:tcW w:w="3135" w:type="dxa"/>
            <w:gridSpan w:val="3"/>
            <w:tcBorders>
              <w:top w:val="single" w:color="auto" w:sz="4" w:space="0"/>
              <w:left w:val="single" w:color="auto" w:sz="4" w:space="0"/>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实施单位</w:t>
            </w:r>
          </w:p>
        </w:tc>
        <w:tc>
          <w:tcPr>
            <w:tcW w:w="1685" w:type="dxa"/>
            <w:gridSpan w:val="3"/>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eastAsia="zh-CN"/>
              </w:rPr>
              <w:t>五河县检察院</w:t>
            </w: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439" w:hRule="atLeast"/>
          <w:jc w:val="center"/>
        </w:trPr>
        <w:tc>
          <w:tcPr>
            <w:tcW w:w="2288" w:type="dxa"/>
            <w:gridSpan w:val="3"/>
            <w:tcBorders>
              <w:top w:val="single" w:color="auto" w:sz="4" w:space="0"/>
              <w:left w:val="single" w:color="auto" w:sz="4" w:space="0"/>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项目属性</w:t>
            </w:r>
          </w:p>
        </w:tc>
        <w:tc>
          <w:tcPr>
            <w:tcW w:w="3855" w:type="dxa"/>
            <w:gridSpan w:val="3"/>
            <w:tcBorders>
              <w:top w:val="single" w:color="auto" w:sz="4" w:space="0"/>
              <w:left w:val="single" w:color="auto" w:sz="4" w:space="0"/>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 xml:space="preserve"> □新增项目     </w:t>
            </w:r>
            <w:r>
              <w:rPr>
                <w:rFonts w:hint="eastAsia" w:ascii="宋体" w:hAnsi="宋体" w:cs="宋体"/>
                <w:kern w:val="0"/>
                <w:sz w:val="24"/>
              </w:rPr>
              <w:sym w:font="Wingdings 2" w:char="0052"/>
            </w:r>
            <w:r>
              <w:rPr>
                <w:rFonts w:hint="eastAsia" w:ascii="宋体" w:hAnsi="宋体" w:cs="宋体"/>
                <w:kern w:val="0"/>
                <w:sz w:val="24"/>
              </w:rPr>
              <w:t>延续项目</w:t>
            </w:r>
          </w:p>
        </w:tc>
        <w:tc>
          <w:tcPr>
            <w:tcW w:w="3135" w:type="dxa"/>
            <w:gridSpan w:val="3"/>
            <w:tcBorders>
              <w:top w:val="single" w:color="auto" w:sz="4" w:space="0"/>
              <w:left w:val="single" w:color="auto" w:sz="4" w:space="0"/>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项目期</w:t>
            </w:r>
          </w:p>
        </w:tc>
        <w:tc>
          <w:tcPr>
            <w:tcW w:w="1685" w:type="dxa"/>
            <w:gridSpan w:val="3"/>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1年</w:t>
            </w:r>
          </w:p>
        </w:tc>
      </w:tr>
      <w:tr>
        <w:tblPrEx>
          <w:tblLayout w:type="fixed"/>
          <w:tblCellMar>
            <w:top w:w="0" w:type="dxa"/>
            <w:left w:w="108" w:type="dxa"/>
            <w:bottom w:w="0" w:type="dxa"/>
            <w:right w:w="108" w:type="dxa"/>
          </w:tblCellMar>
        </w:tblPrEx>
        <w:trPr>
          <w:trHeight w:val="439" w:hRule="atLeast"/>
          <w:jc w:val="center"/>
        </w:trPr>
        <w:tc>
          <w:tcPr>
            <w:tcW w:w="2288" w:type="dxa"/>
            <w:gridSpan w:val="3"/>
            <w:vMerge w:val="restart"/>
            <w:tcBorders>
              <w:top w:val="single" w:color="auto" w:sz="4" w:space="0"/>
              <w:left w:val="single" w:color="auto" w:sz="4" w:space="0"/>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70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rPr>
              <w:t xml:space="preserve"> 中期资金总额：</w:t>
            </w:r>
          </w:p>
        </w:tc>
        <w:tc>
          <w:tcPr>
            <w:tcW w:w="1155"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p>
        </w:tc>
        <w:tc>
          <w:tcPr>
            <w:tcW w:w="3135" w:type="dxa"/>
            <w:gridSpan w:val="3"/>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rPr>
              <w:t xml:space="preserve"> 年度资金总额：</w:t>
            </w:r>
          </w:p>
        </w:tc>
        <w:tc>
          <w:tcPr>
            <w:tcW w:w="1685" w:type="dxa"/>
            <w:gridSpan w:val="3"/>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lang w:val="en-US"/>
              </w:rPr>
            </w:pPr>
            <w:r>
              <w:rPr>
                <w:rFonts w:hint="eastAsia" w:ascii="宋体" w:hAnsi="宋体" w:cs="宋体"/>
                <w:kern w:val="0"/>
                <w:sz w:val="24"/>
                <w:lang w:val="en-US" w:eastAsia="zh-CN"/>
              </w:rPr>
              <w:t>70</w:t>
            </w:r>
          </w:p>
        </w:tc>
      </w:tr>
      <w:tr>
        <w:tblPrEx>
          <w:tblLayout w:type="fixed"/>
          <w:tblCellMar>
            <w:top w:w="0" w:type="dxa"/>
            <w:left w:w="108" w:type="dxa"/>
            <w:bottom w:w="0" w:type="dxa"/>
            <w:right w:w="108" w:type="dxa"/>
          </w:tblCellMar>
        </w:tblPrEx>
        <w:trPr>
          <w:trHeight w:val="439" w:hRule="atLeast"/>
          <w:jc w:val="center"/>
        </w:trPr>
        <w:tc>
          <w:tcPr>
            <w:tcW w:w="2288" w:type="dxa"/>
            <w:gridSpan w:val="3"/>
            <w:vMerge w:val="continue"/>
            <w:tcBorders>
              <w:top w:val="single" w:color="auto" w:sz="4" w:space="0"/>
              <w:left w:val="single" w:color="auto"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24"/>
              </w:rPr>
            </w:pPr>
          </w:p>
        </w:tc>
        <w:tc>
          <w:tcPr>
            <w:tcW w:w="270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其中：财政拨款</w:t>
            </w:r>
          </w:p>
        </w:tc>
        <w:tc>
          <w:tcPr>
            <w:tcW w:w="1155"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3135" w:type="dxa"/>
            <w:gridSpan w:val="3"/>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其中：财政拨款</w:t>
            </w:r>
          </w:p>
        </w:tc>
        <w:tc>
          <w:tcPr>
            <w:tcW w:w="1685" w:type="dxa"/>
            <w:gridSpan w:val="3"/>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70</w:t>
            </w:r>
          </w:p>
        </w:tc>
      </w:tr>
      <w:tr>
        <w:tblPrEx>
          <w:tblLayout w:type="fixed"/>
          <w:tblCellMar>
            <w:top w:w="0" w:type="dxa"/>
            <w:left w:w="108" w:type="dxa"/>
            <w:bottom w:w="0" w:type="dxa"/>
            <w:right w:w="108" w:type="dxa"/>
          </w:tblCellMar>
        </w:tblPrEx>
        <w:trPr>
          <w:trHeight w:val="439" w:hRule="atLeast"/>
          <w:jc w:val="center"/>
        </w:trPr>
        <w:tc>
          <w:tcPr>
            <w:tcW w:w="2288" w:type="dxa"/>
            <w:gridSpan w:val="3"/>
            <w:vMerge w:val="continue"/>
            <w:tcBorders>
              <w:top w:val="single" w:color="auto" w:sz="4" w:space="0"/>
              <w:left w:val="single" w:color="auto"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24"/>
              </w:rPr>
            </w:pPr>
          </w:p>
        </w:tc>
        <w:tc>
          <w:tcPr>
            <w:tcW w:w="270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其他资金</w:t>
            </w:r>
          </w:p>
        </w:tc>
        <w:tc>
          <w:tcPr>
            <w:tcW w:w="1155" w:type="dxa"/>
            <w:gridSpan w:val="2"/>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3135" w:type="dxa"/>
            <w:gridSpan w:val="3"/>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其他资金</w:t>
            </w:r>
          </w:p>
        </w:tc>
        <w:tc>
          <w:tcPr>
            <w:tcW w:w="1685" w:type="dxa"/>
            <w:gridSpan w:val="3"/>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439" w:hRule="atLeast"/>
          <w:jc w:val="center"/>
        </w:trPr>
        <w:tc>
          <w:tcPr>
            <w:tcW w:w="62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总</w:t>
            </w:r>
            <w:r>
              <w:rPr>
                <w:rFonts w:hint="eastAsia" w:ascii="宋体" w:hAnsi="宋体" w:cs="宋体"/>
                <w:kern w:val="0"/>
                <w:sz w:val="24"/>
              </w:rPr>
              <w:br w:type="textWrapping"/>
            </w:r>
            <w:r>
              <w:rPr>
                <w:rFonts w:hint="eastAsia" w:ascii="宋体" w:hAnsi="宋体" w:cs="宋体"/>
                <w:kern w:val="0"/>
                <w:sz w:val="24"/>
              </w:rPr>
              <w:t>体</w:t>
            </w:r>
            <w:r>
              <w:rPr>
                <w:rFonts w:hint="eastAsia" w:ascii="宋体" w:hAnsi="宋体" w:cs="宋体"/>
                <w:kern w:val="0"/>
                <w:sz w:val="24"/>
              </w:rPr>
              <w:br w:type="textWrapping"/>
            </w:r>
            <w:r>
              <w:rPr>
                <w:rFonts w:hint="eastAsia" w:ascii="宋体" w:hAnsi="宋体" w:cs="宋体"/>
                <w:kern w:val="0"/>
                <w:sz w:val="24"/>
              </w:rPr>
              <w:t>目</w:t>
            </w:r>
            <w:r>
              <w:rPr>
                <w:rFonts w:hint="eastAsia" w:ascii="宋体" w:hAnsi="宋体" w:cs="宋体"/>
                <w:kern w:val="0"/>
                <w:sz w:val="24"/>
              </w:rPr>
              <w:br w:type="textWrapping"/>
            </w:r>
            <w:r>
              <w:rPr>
                <w:rFonts w:hint="eastAsia" w:ascii="宋体" w:hAnsi="宋体" w:cs="宋体"/>
                <w:kern w:val="0"/>
                <w:sz w:val="24"/>
              </w:rPr>
              <w:t>标</w:t>
            </w:r>
          </w:p>
        </w:tc>
        <w:tc>
          <w:tcPr>
            <w:tcW w:w="5523" w:type="dxa"/>
            <w:gridSpan w:val="5"/>
            <w:tcBorders>
              <w:top w:val="single" w:color="auto" w:sz="4" w:space="0"/>
              <w:left w:val="nil"/>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中期目标</w:t>
            </w:r>
          </w:p>
        </w:tc>
        <w:tc>
          <w:tcPr>
            <w:tcW w:w="4820" w:type="dxa"/>
            <w:gridSpan w:val="6"/>
            <w:tcBorders>
              <w:top w:val="single" w:color="auto" w:sz="4" w:space="0"/>
              <w:left w:val="single" w:color="auto" w:sz="4" w:space="0"/>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年度目标</w:t>
            </w:r>
          </w:p>
        </w:tc>
      </w:tr>
      <w:tr>
        <w:tblPrEx>
          <w:tblLayout w:type="fixed"/>
          <w:tblCellMar>
            <w:top w:w="0" w:type="dxa"/>
            <w:left w:w="108" w:type="dxa"/>
            <w:bottom w:w="0" w:type="dxa"/>
            <w:right w:w="108" w:type="dxa"/>
          </w:tblCellMar>
        </w:tblPrEx>
        <w:trPr>
          <w:trHeight w:val="3831" w:hRule="atLeast"/>
          <w:jc w:val="center"/>
        </w:trPr>
        <w:tc>
          <w:tcPr>
            <w:tcW w:w="62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5523" w:type="dxa"/>
            <w:gridSpan w:val="5"/>
            <w:tcBorders>
              <w:top w:val="single" w:color="auto" w:sz="4" w:space="0"/>
              <w:left w:val="nil"/>
              <w:bottom w:val="single" w:color="auto" w:sz="4" w:space="0"/>
              <w:right w:val="nil"/>
            </w:tcBorders>
            <w:shd w:val="clear" w:color="auto" w:fill="auto"/>
            <w:noWrap w:val="0"/>
            <w:vAlign w:val="top"/>
          </w:tcPr>
          <w:p>
            <w:pPr>
              <w:widowControl/>
              <w:jc w:val="left"/>
              <w:rPr>
                <w:rFonts w:hint="eastAsia" w:ascii="宋体" w:eastAsia="宋体" w:cs="宋体"/>
                <w:color w:val="000000"/>
                <w:kern w:val="0"/>
                <w:sz w:val="22"/>
                <w:lang w:eastAsia="zh-CN"/>
              </w:rPr>
            </w:pPr>
            <w:r>
              <w:rPr>
                <w:rFonts w:hint="eastAsia" w:ascii="仿宋_GB2312" w:hAnsi="宋体" w:eastAsia="仿宋_GB2312"/>
                <w:sz w:val="32"/>
                <w:szCs w:val="32"/>
                <w:lang w:eastAsia="zh-CN"/>
              </w:rPr>
              <w:t>为保证检察工作的顺利开展，</w:t>
            </w:r>
            <w:r>
              <w:rPr>
                <w:rFonts w:hint="eastAsia" w:ascii="仿宋_GB2312" w:hAnsi="宋体"/>
                <w:sz w:val="32"/>
                <w:szCs w:val="32"/>
                <w:lang w:eastAsia="zh-CN"/>
              </w:rPr>
              <w:t>参照省检察院、省财政厅、省人社厅联合下发的皖检会【</w:t>
            </w:r>
            <w:r>
              <w:rPr>
                <w:rFonts w:hint="eastAsia" w:ascii="仿宋_GB2312" w:hAnsi="宋体"/>
                <w:sz w:val="32"/>
                <w:szCs w:val="32"/>
                <w:lang w:val="en-US" w:eastAsia="zh-CN"/>
              </w:rPr>
              <w:t>2018</w:t>
            </w:r>
            <w:r>
              <w:rPr>
                <w:rFonts w:hint="eastAsia" w:ascii="仿宋_GB2312" w:hAnsi="宋体"/>
                <w:sz w:val="32"/>
                <w:szCs w:val="32"/>
                <w:lang w:eastAsia="zh-CN"/>
              </w:rPr>
              <w:t>】</w:t>
            </w:r>
            <w:r>
              <w:rPr>
                <w:rFonts w:hint="eastAsia" w:ascii="仿宋_GB2312" w:hAnsi="宋体"/>
                <w:sz w:val="32"/>
                <w:szCs w:val="32"/>
                <w:lang w:val="en-US" w:eastAsia="zh-CN"/>
              </w:rPr>
              <w:t>8号文精神，通过辅助岗位招聘检察辅助人员，</w:t>
            </w:r>
            <w:r>
              <w:rPr>
                <w:rFonts w:hint="eastAsia" w:ascii="仿宋_GB2312" w:hAnsi="宋体" w:eastAsia="仿宋_GB2312"/>
                <w:sz w:val="32"/>
                <w:szCs w:val="32"/>
                <w:lang w:eastAsia="zh-CN"/>
              </w:rPr>
              <w:t>把有限的办案人员充实到办案一线，提高办案业务质量</w:t>
            </w:r>
            <w:r>
              <w:rPr>
                <w:rFonts w:hint="eastAsia" w:ascii="仿宋_GB2312" w:hAnsi="宋体"/>
                <w:sz w:val="32"/>
                <w:szCs w:val="32"/>
                <w:lang w:eastAsia="zh-CN"/>
              </w:rPr>
              <w:t>与效率。</w:t>
            </w:r>
          </w:p>
          <w:p>
            <w:pPr>
              <w:widowControl/>
              <w:jc w:val="left"/>
              <w:rPr>
                <w:rFonts w:ascii="宋体" w:hAnsi="宋体" w:cs="宋体"/>
                <w:kern w:val="0"/>
                <w:sz w:val="24"/>
              </w:rPr>
            </w:pPr>
          </w:p>
        </w:tc>
        <w:tc>
          <w:tcPr>
            <w:tcW w:w="4820" w:type="dxa"/>
            <w:gridSpan w:val="6"/>
            <w:tcBorders>
              <w:top w:val="single" w:color="auto" w:sz="4" w:space="0"/>
              <w:left w:val="single" w:color="auto" w:sz="4" w:space="0"/>
              <w:bottom w:val="single" w:color="auto" w:sz="4" w:space="0"/>
              <w:right w:val="single" w:color="000000" w:sz="4" w:space="0"/>
            </w:tcBorders>
            <w:shd w:val="clear" w:color="auto" w:fill="auto"/>
            <w:noWrap w:val="0"/>
            <w:vAlign w:val="top"/>
          </w:tcPr>
          <w:p>
            <w:pPr>
              <w:widowControl/>
              <w:jc w:val="left"/>
              <w:rPr>
                <w:rFonts w:hint="eastAsia" w:ascii="宋体" w:eastAsia="宋体" w:cs="宋体"/>
                <w:color w:val="000000"/>
                <w:kern w:val="0"/>
                <w:sz w:val="30"/>
                <w:szCs w:val="30"/>
                <w:lang w:eastAsia="zh-CN"/>
              </w:rPr>
            </w:pPr>
            <w:r>
              <w:rPr>
                <w:rFonts w:hint="eastAsia" w:ascii="仿宋_GB2312" w:hAnsi="宋体" w:eastAsia="仿宋_GB2312"/>
                <w:sz w:val="30"/>
                <w:szCs w:val="30"/>
                <w:lang w:eastAsia="zh-CN"/>
              </w:rPr>
              <w:t>为保证检察工作的顺利开展，</w:t>
            </w:r>
            <w:r>
              <w:rPr>
                <w:rFonts w:hint="eastAsia" w:ascii="仿宋_GB2312" w:hAnsi="宋体"/>
                <w:sz w:val="30"/>
                <w:szCs w:val="30"/>
                <w:lang w:eastAsia="zh-CN"/>
              </w:rPr>
              <w:t>参照省检察院、省财政厅、省人社厅联合下发的皖检会【</w:t>
            </w:r>
            <w:r>
              <w:rPr>
                <w:rFonts w:hint="eastAsia" w:ascii="仿宋_GB2312" w:hAnsi="宋体"/>
                <w:sz w:val="30"/>
                <w:szCs w:val="30"/>
                <w:lang w:val="en-US" w:eastAsia="zh-CN"/>
              </w:rPr>
              <w:t>2018</w:t>
            </w:r>
            <w:r>
              <w:rPr>
                <w:rFonts w:hint="eastAsia" w:ascii="仿宋_GB2312" w:hAnsi="宋体"/>
                <w:sz w:val="30"/>
                <w:szCs w:val="30"/>
                <w:lang w:eastAsia="zh-CN"/>
              </w:rPr>
              <w:t>】</w:t>
            </w:r>
            <w:r>
              <w:rPr>
                <w:rFonts w:hint="eastAsia" w:ascii="仿宋_GB2312" w:hAnsi="宋体"/>
                <w:sz w:val="30"/>
                <w:szCs w:val="30"/>
                <w:lang w:val="en-US" w:eastAsia="zh-CN"/>
              </w:rPr>
              <w:t>8号文精神，通过辅助岗位招聘检察辅助人员，</w:t>
            </w:r>
            <w:r>
              <w:rPr>
                <w:rFonts w:hint="eastAsia" w:ascii="仿宋_GB2312" w:hAnsi="宋体" w:eastAsia="仿宋_GB2312"/>
                <w:sz w:val="30"/>
                <w:szCs w:val="30"/>
                <w:lang w:eastAsia="zh-CN"/>
              </w:rPr>
              <w:t>把有限的办案人员充实到办案一线，提高办案业务质量</w:t>
            </w:r>
            <w:r>
              <w:rPr>
                <w:rFonts w:hint="eastAsia" w:ascii="仿宋_GB2312" w:hAnsi="宋体"/>
                <w:sz w:val="30"/>
                <w:szCs w:val="30"/>
                <w:lang w:eastAsia="zh-CN"/>
              </w:rPr>
              <w:t>与效率。</w:t>
            </w:r>
          </w:p>
          <w:p>
            <w:pPr>
              <w:widowControl/>
              <w:jc w:val="left"/>
              <w:rPr>
                <w:rFonts w:ascii="宋体" w:hAnsi="宋体" w:cs="宋体"/>
                <w:kern w:val="0"/>
                <w:sz w:val="24"/>
              </w:rPr>
            </w:pPr>
          </w:p>
        </w:tc>
      </w:tr>
      <w:tr>
        <w:tblPrEx>
          <w:tblLayout w:type="fixed"/>
          <w:tblCellMar>
            <w:top w:w="0" w:type="dxa"/>
            <w:left w:w="108" w:type="dxa"/>
            <w:bottom w:w="0" w:type="dxa"/>
            <w:right w:w="108" w:type="dxa"/>
          </w:tblCellMar>
        </w:tblPrEx>
        <w:trPr>
          <w:trHeight w:val="480" w:hRule="atLeast"/>
          <w:jc w:val="center"/>
        </w:trPr>
        <w:tc>
          <w:tcPr>
            <w:tcW w:w="620"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700" w:type="dxa"/>
            <w:tcBorders>
              <w:top w:val="nil"/>
              <w:left w:val="nil"/>
              <w:bottom w:val="nil"/>
              <w:right w:val="single" w:color="auto" w:sz="4" w:space="0"/>
            </w:tcBorders>
            <w:shd w:val="clear" w:color="auto" w:fill="auto"/>
            <w:noWrap w:val="0"/>
            <w:vAlign w:val="center"/>
          </w:tcPr>
          <w:p>
            <w:pPr>
              <w:widowControl/>
              <w:jc w:val="center"/>
              <w:rPr>
                <w:rFonts w:ascii="宋体" w:hAnsi="宋体" w:cs="宋体"/>
                <w:kern w:val="0"/>
                <w:sz w:val="20"/>
              </w:rPr>
            </w:pPr>
            <w:r>
              <w:rPr>
                <w:rFonts w:hint="eastAsia" w:ascii="宋体" w:hAnsi="宋体" w:cs="宋体"/>
                <w:kern w:val="0"/>
                <w:sz w:val="20"/>
              </w:rPr>
              <w:t>一级</w:t>
            </w:r>
            <w:r>
              <w:rPr>
                <w:rFonts w:hint="eastAsia" w:ascii="宋体" w:hAnsi="宋体" w:cs="宋体"/>
                <w:kern w:val="0"/>
                <w:sz w:val="20"/>
              </w:rPr>
              <w:br w:type="textWrapping"/>
            </w:r>
            <w:r>
              <w:rPr>
                <w:rFonts w:hint="eastAsia" w:ascii="宋体" w:hAnsi="宋体" w:cs="宋体"/>
                <w:kern w:val="0"/>
                <w:sz w:val="20"/>
              </w:rPr>
              <w:t>指标</w:t>
            </w:r>
          </w:p>
        </w:tc>
        <w:tc>
          <w:tcPr>
            <w:tcW w:w="968"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二级指标</w:t>
            </w:r>
          </w:p>
        </w:tc>
        <w:tc>
          <w:tcPr>
            <w:tcW w:w="2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三级指标</w:t>
            </w:r>
          </w:p>
        </w:tc>
        <w:tc>
          <w:tcPr>
            <w:tcW w:w="1155"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Cs w:val="21"/>
              </w:rPr>
            </w:pPr>
            <w:r>
              <w:rPr>
                <w:rFonts w:hint="eastAsia" w:ascii="宋体" w:hAnsi="宋体" w:cs="宋体"/>
                <w:kern w:val="0"/>
                <w:sz w:val="28"/>
                <w:szCs w:val="20"/>
              </w:rPr>
              <w:t>指标值</w:t>
            </w:r>
          </w:p>
        </w:tc>
        <w:tc>
          <w:tcPr>
            <w:tcW w:w="97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二级指标</w:t>
            </w:r>
          </w:p>
        </w:tc>
        <w:tc>
          <w:tcPr>
            <w:tcW w:w="2175" w:type="dxa"/>
            <w:gridSpan w:val="3"/>
            <w:tcBorders>
              <w:top w:val="nil"/>
              <w:left w:val="nil"/>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三级指标</w:t>
            </w:r>
          </w:p>
        </w:tc>
        <w:tc>
          <w:tcPr>
            <w:tcW w:w="1670" w:type="dxa"/>
            <w:gridSpan w:val="2"/>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Cs w:val="21"/>
              </w:rPr>
            </w:pPr>
            <w:r>
              <w:rPr>
                <w:rFonts w:hint="eastAsia" w:ascii="宋体" w:hAnsi="宋体" w:cs="宋体"/>
                <w:kern w:val="0"/>
                <w:sz w:val="28"/>
                <w:szCs w:val="20"/>
              </w:rPr>
              <w:t>指标值</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96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270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lang w:eastAsia="zh-CN"/>
              </w:rPr>
              <w:t>检察司法雇员辅助人员经费</w:t>
            </w:r>
          </w:p>
        </w:tc>
        <w:tc>
          <w:tcPr>
            <w:tcW w:w="1155"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color w:val="000000"/>
                <w:kern w:val="0"/>
                <w:sz w:val="22"/>
              </w:rPr>
            </w:pPr>
            <w:r>
              <w:rPr>
                <w:rFonts w:hint="eastAsia" w:ascii="宋体" w:hAnsi="宋体" w:cs="宋体"/>
                <w:color w:val="000000"/>
                <w:kern w:val="0"/>
                <w:sz w:val="22"/>
              </w:rPr>
              <w:t>　</w:t>
            </w:r>
          </w:p>
          <w:p>
            <w:pPr>
              <w:widowControl/>
              <w:jc w:val="center"/>
              <w:rPr>
                <w:rFonts w:ascii="宋体" w:cs="宋体"/>
                <w:color w:val="000000"/>
                <w:kern w:val="0"/>
                <w:sz w:val="22"/>
              </w:rPr>
            </w:pPr>
            <w:r>
              <w:rPr>
                <w:rFonts w:hint="eastAsia" w:ascii="宋体" w:hAnsi="宋体" w:cs="宋体"/>
                <w:color w:val="000000"/>
                <w:kern w:val="0"/>
                <w:sz w:val="22"/>
                <w:lang w:val="en-US" w:eastAsia="zh-CN"/>
              </w:rPr>
              <w:t>7人</w:t>
            </w:r>
            <w:r>
              <w:rPr>
                <w:rFonts w:hint="eastAsia" w:ascii="宋体" w:hAnsi="宋体" w:cs="宋体"/>
                <w:color w:val="000000"/>
                <w:kern w:val="0"/>
                <w:sz w:val="22"/>
              </w:rPr>
              <w:t>　</w:t>
            </w:r>
          </w:p>
          <w:p>
            <w:pPr>
              <w:widowControl/>
              <w:jc w:val="center"/>
              <w:rPr>
                <w:rFonts w:ascii="宋体" w:hAnsi="宋体" w:cs="宋体"/>
                <w:kern w:val="0"/>
                <w:sz w:val="24"/>
              </w:rPr>
            </w:pPr>
            <w:r>
              <w:rPr>
                <w:rFonts w:hint="eastAsia" w:ascii="宋体" w:hAnsi="宋体" w:cs="宋体"/>
                <w:color w:val="000000"/>
                <w:kern w:val="0"/>
                <w:sz w:val="22"/>
              </w:rPr>
              <w:t>　</w:t>
            </w:r>
          </w:p>
        </w:tc>
        <w:tc>
          <w:tcPr>
            <w:tcW w:w="97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2175" w:type="dxa"/>
            <w:gridSpan w:val="3"/>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lang w:eastAsia="zh-CN"/>
              </w:rPr>
              <w:t>检察司法雇员辅助人员经费</w:t>
            </w:r>
          </w:p>
        </w:tc>
        <w:tc>
          <w:tcPr>
            <w:tcW w:w="1670"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color w:val="000000"/>
                <w:kern w:val="0"/>
                <w:sz w:val="22"/>
              </w:rPr>
            </w:pPr>
            <w:r>
              <w:rPr>
                <w:rFonts w:hint="eastAsia" w:ascii="宋体" w:hAnsi="宋体" w:cs="宋体"/>
                <w:color w:val="000000"/>
                <w:kern w:val="0"/>
                <w:sz w:val="22"/>
              </w:rPr>
              <w:t>　</w:t>
            </w:r>
          </w:p>
          <w:p>
            <w:pPr>
              <w:widowControl/>
              <w:jc w:val="center"/>
              <w:rPr>
                <w:rFonts w:ascii="宋体" w:cs="宋体"/>
                <w:color w:val="000000"/>
                <w:kern w:val="0"/>
                <w:sz w:val="22"/>
              </w:rPr>
            </w:pPr>
            <w:r>
              <w:rPr>
                <w:rFonts w:hint="eastAsia" w:ascii="宋体" w:hAnsi="宋体" w:cs="宋体"/>
                <w:color w:val="000000"/>
                <w:kern w:val="0"/>
                <w:sz w:val="22"/>
                <w:lang w:val="en-US" w:eastAsia="zh-CN"/>
              </w:rPr>
              <w:t>7人</w:t>
            </w:r>
            <w:r>
              <w:rPr>
                <w:rFonts w:hint="eastAsia" w:ascii="宋体" w:hAnsi="宋体" w:cs="宋体"/>
                <w:color w:val="000000"/>
                <w:kern w:val="0"/>
                <w:sz w:val="22"/>
              </w:rPr>
              <w:t>　</w:t>
            </w:r>
          </w:p>
          <w:p>
            <w:pPr>
              <w:widowControl/>
              <w:jc w:val="center"/>
              <w:rPr>
                <w:rFonts w:ascii="宋体" w:hAnsi="宋体" w:cs="宋体"/>
                <w:kern w:val="0"/>
                <w:sz w:val="24"/>
              </w:rPr>
            </w:pPr>
            <w:r>
              <w:rPr>
                <w:rFonts w:hint="eastAsia" w:ascii="宋体" w:hAnsi="宋体" w:cs="宋体"/>
                <w:color w:val="000000"/>
                <w:kern w:val="0"/>
                <w:sz w:val="22"/>
              </w:rPr>
              <w:t>　</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96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2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cs="宋体"/>
                <w:color w:val="000000"/>
                <w:kern w:val="0"/>
                <w:sz w:val="22"/>
                <w:lang w:eastAsia="zh-CN"/>
              </w:rPr>
              <w:t>提高检察业务能力，为检察工作提供优良服务</w:t>
            </w:r>
          </w:p>
        </w:tc>
        <w:tc>
          <w:tcPr>
            <w:tcW w:w="1155" w:type="dxa"/>
            <w:gridSpan w:val="2"/>
            <w:tcBorders>
              <w:top w:val="nil"/>
              <w:left w:val="nil"/>
              <w:bottom w:val="single" w:color="auto" w:sz="4" w:space="0"/>
              <w:right w:val="single" w:color="auto" w:sz="4" w:space="0"/>
            </w:tcBorders>
            <w:shd w:val="clear" w:color="auto" w:fill="auto"/>
            <w:noWrap w:val="0"/>
            <w:vAlign w:val="top"/>
          </w:tcPr>
          <w:p>
            <w:pPr>
              <w:widowControl/>
              <w:jc w:val="center"/>
              <w:rPr>
                <w:rFonts w:ascii="宋体" w:hAnsi="宋体" w:cs="宋体"/>
                <w:kern w:val="0"/>
                <w:sz w:val="24"/>
              </w:rPr>
            </w:pPr>
            <w:r>
              <w:rPr>
                <w:rFonts w:hint="eastAsia" w:ascii="宋体" w:hAnsi="宋体" w:cs="宋体"/>
                <w:color w:val="000000"/>
                <w:kern w:val="0"/>
                <w:sz w:val="22"/>
                <w:lang w:eastAsia="zh-CN"/>
              </w:rPr>
              <w:t>增强办案业务能力</w:t>
            </w:r>
          </w:p>
        </w:tc>
        <w:tc>
          <w:tcPr>
            <w:tcW w:w="97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2175" w:type="dxa"/>
            <w:gridSpan w:val="3"/>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cs="宋体"/>
                <w:color w:val="000000"/>
                <w:kern w:val="0"/>
                <w:sz w:val="22"/>
                <w:lang w:eastAsia="zh-CN"/>
              </w:rPr>
              <w:t>提高检察业务能力，为检察工作提供优良服务</w:t>
            </w:r>
          </w:p>
        </w:tc>
        <w:tc>
          <w:tcPr>
            <w:tcW w:w="1670" w:type="dxa"/>
            <w:gridSpan w:val="2"/>
            <w:tcBorders>
              <w:top w:val="nil"/>
              <w:left w:val="nil"/>
              <w:bottom w:val="single" w:color="auto" w:sz="4" w:space="0"/>
              <w:right w:val="single" w:color="auto" w:sz="4" w:space="0"/>
            </w:tcBorders>
            <w:shd w:val="clear" w:color="auto" w:fill="auto"/>
            <w:noWrap w:val="0"/>
            <w:vAlign w:val="top"/>
          </w:tcPr>
          <w:p>
            <w:pPr>
              <w:widowControl/>
              <w:jc w:val="center"/>
              <w:rPr>
                <w:rFonts w:ascii="宋体" w:hAnsi="宋体" w:cs="宋体"/>
                <w:kern w:val="0"/>
                <w:sz w:val="24"/>
              </w:rPr>
            </w:pPr>
            <w:r>
              <w:rPr>
                <w:rFonts w:hint="eastAsia" w:ascii="宋体" w:hAnsi="宋体" w:cs="宋体"/>
                <w:color w:val="000000"/>
                <w:kern w:val="0"/>
                <w:sz w:val="22"/>
                <w:lang w:eastAsia="zh-CN"/>
              </w:rPr>
              <w:t>增强办案业务能力</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96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时效指标</w:t>
            </w:r>
          </w:p>
        </w:tc>
        <w:tc>
          <w:tcPr>
            <w:tcW w:w="2700"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eastAsia="仿宋_GB2312" w:cs="宋体"/>
                <w:kern w:val="0"/>
                <w:sz w:val="24"/>
                <w:lang w:eastAsia="zh-CN"/>
              </w:rPr>
            </w:pPr>
            <w:r>
              <w:rPr>
                <w:rFonts w:hint="eastAsia" w:ascii="宋体" w:hAnsi="宋体" w:cs="宋体"/>
                <w:kern w:val="0"/>
                <w:sz w:val="24"/>
                <w:lang w:eastAsia="zh-CN"/>
              </w:rPr>
              <w:t>资金到位</w:t>
            </w:r>
          </w:p>
        </w:tc>
        <w:tc>
          <w:tcPr>
            <w:tcW w:w="1155" w:type="dxa"/>
            <w:gridSpan w:val="2"/>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eastAsia="仿宋_GB2312"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100%</w:t>
            </w:r>
          </w:p>
        </w:tc>
        <w:tc>
          <w:tcPr>
            <w:tcW w:w="97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时效指标</w:t>
            </w:r>
          </w:p>
        </w:tc>
        <w:tc>
          <w:tcPr>
            <w:tcW w:w="2175" w:type="dxa"/>
            <w:gridSpan w:val="3"/>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eastAsia="仿宋_GB2312" w:cs="宋体"/>
                <w:kern w:val="0"/>
                <w:sz w:val="24"/>
                <w:lang w:eastAsia="zh-CN"/>
              </w:rPr>
            </w:pPr>
            <w:r>
              <w:rPr>
                <w:rFonts w:hint="eastAsia" w:ascii="宋体" w:hAnsi="宋体" w:cs="宋体"/>
                <w:kern w:val="0"/>
                <w:sz w:val="24"/>
                <w:lang w:eastAsia="zh-CN"/>
              </w:rPr>
              <w:t>资金到位</w:t>
            </w:r>
          </w:p>
        </w:tc>
        <w:tc>
          <w:tcPr>
            <w:tcW w:w="1670" w:type="dxa"/>
            <w:gridSpan w:val="2"/>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eastAsia="仿宋_GB2312"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100%</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96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700"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eastAsia="仿宋_GB2312" w:cs="宋体"/>
                <w:kern w:val="0"/>
                <w:sz w:val="24"/>
                <w:lang w:eastAsia="zh-CN"/>
              </w:rPr>
            </w:pPr>
            <w:r>
              <w:rPr>
                <w:rFonts w:hint="eastAsia" w:ascii="宋体" w:hAnsi="宋体" w:cs="宋体"/>
                <w:kern w:val="0"/>
                <w:sz w:val="24"/>
                <w:lang w:eastAsia="zh-CN"/>
              </w:rPr>
              <w:t>检察司法雇员辅助人员经费</w:t>
            </w:r>
          </w:p>
        </w:tc>
        <w:tc>
          <w:tcPr>
            <w:tcW w:w="1155" w:type="dxa"/>
            <w:gridSpan w:val="2"/>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eastAsia="仿宋_GB2312"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70万</w:t>
            </w:r>
          </w:p>
        </w:tc>
        <w:tc>
          <w:tcPr>
            <w:tcW w:w="97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175" w:type="dxa"/>
            <w:gridSpan w:val="3"/>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eastAsia="仿宋_GB2312" w:cs="宋体"/>
                <w:kern w:val="0"/>
                <w:sz w:val="24"/>
                <w:lang w:eastAsia="zh-CN"/>
              </w:rPr>
            </w:pPr>
            <w:r>
              <w:rPr>
                <w:rFonts w:hint="eastAsia" w:ascii="宋体" w:hAnsi="宋体" w:cs="宋体"/>
                <w:kern w:val="0"/>
                <w:sz w:val="24"/>
                <w:lang w:eastAsia="zh-CN"/>
              </w:rPr>
              <w:t>检察司法雇员辅助人员经费</w:t>
            </w:r>
          </w:p>
        </w:tc>
        <w:tc>
          <w:tcPr>
            <w:tcW w:w="1670" w:type="dxa"/>
            <w:gridSpan w:val="2"/>
            <w:tcBorders>
              <w:top w:val="nil"/>
              <w:left w:val="nil"/>
              <w:bottom w:val="single" w:color="auto" w:sz="4" w:space="0"/>
              <w:right w:val="single" w:color="auto" w:sz="4" w:space="0"/>
            </w:tcBorders>
            <w:shd w:val="clear" w:color="auto" w:fill="auto"/>
            <w:noWrap w:val="0"/>
            <w:vAlign w:val="center"/>
          </w:tcPr>
          <w:p>
            <w:pPr>
              <w:widowControl/>
              <w:jc w:val="left"/>
              <w:rPr>
                <w:rFonts w:hint="eastAsia" w:ascii="宋体" w:hAnsi="宋体" w:eastAsia="仿宋_GB2312"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70万</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益</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96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经济效益</w:t>
            </w:r>
            <w:r>
              <w:rPr>
                <w:rFonts w:hint="eastAsia" w:ascii="宋体" w:hAnsi="宋体" w:cs="宋体"/>
                <w:kern w:val="0"/>
                <w:sz w:val="24"/>
              </w:rPr>
              <w:br w:type="textWrapping"/>
            </w:r>
            <w:r>
              <w:rPr>
                <w:rFonts w:hint="eastAsia" w:ascii="宋体" w:hAnsi="宋体" w:cs="宋体"/>
                <w:kern w:val="0"/>
                <w:sz w:val="24"/>
              </w:rPr>
              <w:t>指标</w:t>
            </w:r>
          </w:p>
        </w:tc>
        <w:tc>
          <w:tcPr>
            <w:tcW w:w="270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lang w:eastAsia="zh-CN"/>
              </w:rPr>
              <w:t>检察司法雇员辅助人员经费</w:t>
            </w:r>
          </w:p>
        </w:tc>
        <w:tc>
          <w:tcPr>
            <w:tcW w:w="1155"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color w:val="000000"/>
                <w:kern w:val="0"/>
                <w:sz w:val="22"/>
              </w:rPr>
            </w:pPr>
            <w:r>
              <w:rPr>
                <w:rFonts w:hint="eastAsia" w:ascii="宋体" w:hAnsi="宋体" w:cs="宋体"/>
                <w:color w:val="000000"/>
                <w:kern w:val="0"/>
                <w:sz w:val="22"/>
              </w:rPr>
              <w:t>　</w:t>
            </w:r>
          </w:p>
          <w:p>
            <w:pPr>
              <w:widowControl/>
              <w:jc w:val="center"/>
              <w:rPr>
                <w:rFonts w:ascii="宋体" w:cs="宋体"/>
                <w:color w:val="000000"/>
                <w:kern w:val="0"/>
                <w:sz w:val="22"/>
              </w:rPr>
            </w:pPr>
            <w:r>
              <w:rPr>
                <w:rFonts w:hint="eastAsia" w:ascii="宋体" w:hAnsi="宋体" w:cs="宋体"/>
                <w:color w:val="000000"/>
                <w:kern w:val="0"/>
                <w:sz w:val="22"/>
                <w:lang w:val="en-US" w:eastAsia="zh-CN"/>
              </w:rPr>
              <w:t>7人</w:t>
            </w:r>
            <w:r>
              <w:rPr>
                <w:rFonts w:hint="eastAsia" w:ascii="宋体" w:hAnsi="宋体" w:cs="宋体"/>
                <w:color w:val="000000"/>
                <w:kern w:val="0"/>
                <w:sz w:val="22"/>
              </w:rPr>
              <w:t>　</w:t>
            </w:r>
          </w:p>
          <w:p>
            <w:pPr>
              <w:widowControl/>
              <w:jc w:val="center"/>
              <w:rPr>
                <w:rFonts w:ascii="宋体" w:hAnsi="宋体" w:cs="宋体"/>
                <w:kern w:val="0"/>
                <w:sz w:val="24"/>
              </w:rPr>
            </w:pPr>
            <w:r>
              <w:rPr>
                <w:rFonts w:hint="eastAsia" w:ascii="宋体" w:hAnsi="宋体" w:cs="宋体"/>
                <w:color w:val="000000"/>
                <w:kern w:val="0"/>
                <w:sz w:val="22"/>
              </w:rPr>
              <w:t>　</w:t>
            </w:r>
          </w:p>
        </w:tc>
        <w:tc>
          <w:tcPr>
            <w:tcW w:w="97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经济效益</w:t>
            </w:r>
            <w:r>
              <w:rPr>
                <w:rFonts w:hint="eastAsia" w:ascii="宋体" w:hAnsi="宋体" w:cs="宋体"/>
                <w:kern w:val="0"/>
                <w:sz w:val="24"/>
              </w:rPr>
              <w:br w:type="textWrapping"/>
            </w:r>
            <w:r>
              <w:rPr>
                <w:rFonts w:hint="eastAsia" w:ascii="宋体" w:hAnsi="宋体" w:cs="宋体"/>
                <w:kern w:val="0"/>
                <w:sz w:val="24"/>
              </w:rPr>
              <w:t>指标</w:t>
            </w:r>
          </w:p>
        </w:tc>
        <w:tc>
          <w:tcPr>
            <w:tcW w:w="2175" w:type="dxa"/>
            <w:gridSpan w:val="3"/>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lang w:eastAsia="zh-CN"/>
              </w:rPr>
              <w:t>检察司法雇员辅助人员经费</w:t>
            </w:r>
          </w:p>
        </w:tc>
        <w:tc>
          <w:tcPr>
            <w:tcW w:w="1670"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color w:val="000000"/>
                <w:kern w:val="0"/>
                <w:sz w:val="22"/>
              </w:rPr>
            </w:pPr>
            <w:r>
              <w:rPr>
                <w:rFonts w:hint="eastAsia" w:ascii="宋体" w:hAnsi="宋体" w:cs="宋体"/>
                <w:color w:val="000000"/>
                <w:kern w:val="0"/>
                <w:sz w:val="22"/>
              </w:rPr>
              <w:t>　</w:t>
            </w:r>
          </w:p>
          <w:p>
            <w:pPr>
              <w:widowControl/>
              <w:jc w:val="center"/>
              <w:rPr>
                <w:rFonts w:ascii="宋体" w:cs="宋体"/>
                <w:color w:val="000000"/>
                <w:kern w:val="0"/>
                <w:sz w:val="22"/>
              </w:rPr>
            </w:pPr>
            <w:r>
              <w:rPr>
                <w:rFonts w:hint="eastAsia" w:ascii="宋体" w:hAnsi="宋体" w:cs="宋体"/>
                <w:color w:val="000000"/>
                <w:kern w:val="0"/>
                <w:sz w:val="22"/>
                <w:lang w:val="en-US" w:eastAsia="zh-CN"/>
              </w:rPr>
              <w:t>7人</w:t>
            </w:r>
            <w:r>
              <w:rPr>
                <w:rFonts w:hint="eastAsia" w:ascii="宋体" w:hAnsi="宋体" w:cs="宋体"/>
                <w:color w:val="000000"/>
                <w:kern w:val="0"/>
                <w:sz w:val="22"/>
              </w:rPr>
              <w:t>　</w:t>
            </w:r>
          </w:p>
          <w:p>
            <w:pPr>
              <w:widowControl/>
              <w:jc w:val="center"/>
              <w:rPr>
                <w:rFonts w:ascii="宋体" w:hAnsi="宋体" w:cs="宋体"/>
                <w:kern w:val="0"/>
                <w:sz w:val="24"/>
              </w:rPr>
            </w:pPr>
            <w:r>
              <w:rPr>
                <w:rFonts w:hint="eastAsia" w:ascii="宋体" w:hAnsi="宋体" w:cs="宋体"/>
                <w:color w:val="000000"/>
                <w:kern w:val="0"/>
                <w:sz w:val="22"/>
              </w:rPr>
              <w:t>　</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96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社会效益</w:t>
            </w:r>
            <w:r>
              <w:rPr>
                <w:rFonts w:hint="eastAsia" w:ascii="宋体" w:hAnsi="宋体" w:cs="宋体"/>
                <w:kern w:val="0"/>
                <w:sz w:val="24"/>
              </w:rPr>
              <w:br w:type="textWrapping"/>
            </w:r>
            <w:r>
              <w:rPr>
                <w:rFonts w:hint="eastAsia" w:ascii="宋体" w:hAnsi="宋体" w:cs="宋体"/>
                <w:kern w:val="0"/>
                <w:sz w:val="24"/>
              </w:rPr>
              <w:t>指标</w:t>
            </w:r>
          </w:p>
        </w:tc>
        <w:tc>
          <w:tcPr>
            <w:tcW w:w="2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cs="宋体"/>
                <w:color w:val="000000"/>
                <w:kern w:val="0"/>
                <w:sz w:val="22"/>
                <w:lang w:eastAsia="zh-CN"/>
              </w:rPr>
              <w:t>提高检察业务能力，为检察工作提供优良服务</w:t>
            </w:r>
          </w:p>
        </w:tc>
        <w:tc>
          <w:tcPr>
            <w:tcW w:w="1155" w:type="dxa"/>
            <w:gridSpan w:val="2"/>
            <w:tcBorders>
              <w:top w:val="nil"/>
              <w:left w:val="nil"/>
              <w:bottom w:val="single" w:color="auto" w:sz="4" w:space="0"/>
              <w:right w:val="single" w:color="auto" w:sz="4" w:space="0"/>
            </w:tcBorders>
            <w:shd w:val="clear" w:color="auto" w:fill="auto"/>
            <w:noWrap w:val="0"/>
            <w:vAlign w:val="top"/>
          </w:tcPr>
          <w:p>
            <w:pPr>
              <w:widowControl/>
              <w:jc w:val="center"/>
              <w:rPr>
                <w:rFonts w:ascii="宋体" w:hAnsi="宋体" w:cs="宋体"/>
                <w:kern w:val="0"/>
                <w:sz w:val="24"/>
              </w:rPr>
            </w:pPr>
            <w:r>
              <w:rPr>
                <w:rFonts w:hint="eastAsia" w:ascii="宋体" w:hAnsi="宋体" w:cs="宋体"/>
                <w:color w:val="000000"/>
                <w:kern w:val="0"/>
                <w:sz w:val="22"/>
                <w:lang w:eastAsia="zh-CN"/>
              </w:rPr>
              <w:t>增强办案业务能力</w:t>
            </w:r>
          </w:p>
        </w:tc>
        <w:tc>
          <w:tcPr>
            <w:tcW w:w="97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社会效益</w:t>
            </w:r>
            <w:r>
              <w:rPr>
                <w:rFonts w:hint="eastAsia" w:ascii="宋体" w:hAnsi="宋体" w:cs="宋体"/>
                <w:kern w:val="0"/>
                <w:sz w:val="24"/>
              </w:rPr>
              <w:br w:type="textWrapping"/>
            </w:r>
            <w:r>
              <w:rPr>
                <w:rFonts w:hint="eastAsia" w:ascii="宋体" w:hAnsi="宋体" w:cs="宋体"/>
                <w:kern w:val="0"/>
                <w:sz w:val="24"/>
              </w:rPr>
              <w:t>指标</w:t>
            </w:r>
          </w:p>
        </w:tc>
        <w:tc>
          <w:tcPr>
            <w:tcW w:w="2175" w:type="dxa"/>
            <w:gridSpan w:val="3"/>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cs="宋体"/>
                <w:color w:val="000000"/>
                <w:kern w:val="0"/>
                <w:sz w:val="22"/>
                <w:lang w:eastAsia="zh-CN"/>
              </w:rPr>
              <w:t>提高检察业务能力，为检察工作提供优良服务</w:t>
            </w:r>
          </w:p>
        </w:tc>
        <w:tc>
          <w:tcPr>
            <w:tcW w:w="1670" w:type="dxa"/>
            <w:gridSpan w:val="2"/>
            <w:tcBorders>
              <w:top w:val="nil"/>
              <w:left w:val="nil"/>
              <w:bottom w:val="single" w:color="auto" w:sz="4" w:space="0"/>
              <w:right w:val="single" w:color="auto" w:sz="4" w:space="0"/>
            </w:tcBorders>
            <w:shd w:val="clear" w:color="auto" w:fill="auto"/>
            <w:noWrap w:val="0"/>
            <w:vAlign w:val="top"/>
          </w:tcPr>
          <w:p>
            <w:pPr>
              <w:widowControl/>
              <w:jc w:val="center"/>
              <w:rPr>
                <w:rFonts w:ascii="宋体" w:hAnsi="宋体" w:cs="宋体"/>
                <w:kern w:val="0"/>
                <w:sz w:val="24"/>
              </w:rPr>
            </w:pPr>
            <w:r>
              <w:rPr>
                <w:rFonts w:hint="eastAsia" w:ascii="宋体" w:hAnsi="宋体" w:cs="宋体"/>
                <w:color w:val="000000"/>
                <w:kern w:val="0"/>
                <w:sz w:val="22"/>
                <w:lang w:eastAsia="zh-CN"/>
              </w:rPr>
              <w:t>增强办案业务能力</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96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生态效益</w:t>
            </w:r>
            <w:r>
              <w:rPr>
                <w:rFonts w:hint="eastAsia" w:ascii="宋体" w:hAnsi="宋体" w:cs="宋体"/>
                <w:kern w:val="0"/>
                <w:sz w:val="24"/>
              </w:rPr>
              <w:br w:type="textWrapping"/>
            </w:r>
            <w:r>
              <w:rPr>
                <w:rFonts w:hint="eastAsia" w:ascii="宋体" w:hAnsi="宋体" w:cs="宋体"/>
                <w:kern w:val="0"/>
                <w:sz w:val="24"/>
              </w:rPr>
              <w:t>指标</w:t>
            </w:r>
          </w:p>
        </w:tc>
        <w:tc>
          <w:tcPr>
            <w:tcW w:w="270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lang w:eastAsia="zh-CN"/>
              </w:rPr>
              <w:t>资金到位</w:t>
            </w:r>
          </w:p>
        </w:tc>
        <w:tc>
          <w:tcPr>
            <w:tcW w:w="1155" w:type="dxa"/>
            <w:gridSpan w:val="2"/>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rPr>
              <w:t>　</w:t>
            </w:r>
            <w:r>
              <w:rPr>
                <w:rFonts w:hint="eastAsia" w:ascii="宋体" w:hAnsi="宋体" w:cs="宋体"/>
                <w:kern w:val="0"/>
                <w:sz w:val="24"/>
                <w:lang w:val="en-US" w:eastAsia="zh-CN"/>
              </w:rPr>
              <w:t>100%</w:t>
            </w:r>
          </w:p>
        </w:tc>
        <w:tc>
          <w:tcPr>
            <w:tcW w:w="97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生态效益</w:t>
            </w:r>
            <w:r>
              <w:rPr>
                <w:rFonts w:hint="eastAsia" w:ascii="宋体" w:hAnsi="宋体" w:cs="宋体"/>
                <w:kern w:val="0"/>
                <w:sz w:val="24"/>
              </w:rPr>
              <w:br w:type="textWrapping"/>
            </w:r>
            <w:r>
              <w:rPr>
                <w:rFonts w:hint="eastAsia" w:ascii="宋体" w:hAnsi="宋体" w:cs="宋体"/>
                <w:kern w:val="0"/>
                <w:sz w:val="24"/>
              </w:rPr>
              <w:t>指标</w:t>
            </w:r>
          </w:p>
        </w:tc>
        <w:tc>
          <w:tcPr>
            <w:tcW w:w="2175" w:type="dxa"/>
            <w:gridSpan w:val="3"/>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lang w:eastAsia="zh-CN"/>
              </w:rPr>
              <w:t>资金到位</w:t>
            </w:r>
          </w:p>
        </w:tc>
        <w:tc>
          <w:tcPr>
            <w:tcW w:w="1670" w:type="dxa"/>
            <w:gridSpan w:val="2"/>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rPr>
              <w:t>　</w:t>
            </w:r>
            <w:r>
              <w:rPr>
                <w:rFonts w:hint="eastAsia" w:ascii="宋体" w:hAnsi="宋体" w:cs="宋体"/>
                <w:kern w:val="0"/>
                <w:sz w:val="24"/>
                <w:lang w:val="en-US" w:eastAsia="zh-CN"/>
              </w:rPr>
              <w:t>100%</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96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可持续影响</w:t>
            </w:r>
            <w:r>
              <w:rPr>
                <w:rFonts w:hint="eastAsia" w:ascii="宋体" w:hAnsi="宋体" w:cs="宋体"/>
                <w:kern w:val="0"/>
                <w:sz w:val="24"/>
              </w:rPr>
              <w:br w:type="textWrapping"/>
            </w:r>
            <w:r>
              <w:rPr>
                <w:rFonts w:hint="eastAsia" w:ascii="宋体" w:hAnsi="宋体" w:cs="宋体"/>
                <w:kern w:val="0"/>
                <w:sz w:val="24"/>
              </w:rPr>
              <w:t>指标</w:t>
            </w:r>
          </w:p>
        </w:tc>
        <w:tc>
          <w:tcPr>
            <w:tcW w:w="270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lang w:eastAsia="zh-CN"/>
              </w:rPr>
              <w:t>检察司法雇员辅助人员经费</w:t>
            </w:r>
          </w:p>
        </w:tc>
        <w:tc>
          <w:tcPr>
            <w:tcW w:w="1155" w:type="dxa"/>
            <w:gridSpan w:val="2"/>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rPr>
              <w:t>　</w:t>
            </w:r>
            <w:r>
              <w:rPr>
                <w:rFonts w:hint="eastAsia" w:ascii="宋体" w:hAnsi="宋体" w:cs="宋体"/>
                <w:kern w:val="0"/>
                <w:sz w:val="24"/>
                <w:lang w:val="en-US" w:eastAsia="zh-CN"/>
              </w:rPr>
              <w:t>70万</w:t>
            </w:r>
          </w:p>
        </w:tc>
        <w:tc>
          <w:tcPr>
            <w:tcW w:w="97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可持续影响</w:t>
            </w:r>
            <w:r>
              <w:rPr>
                <w:rFonts w:hint="eastAsia" w:ascii="宋体" w:hAnsi="宋体" w:cs="宋体"/>
                <w:kern w:val="0"/>
                <w:sz w:val="24"/>
              </w:rPr>
              <w:br w:type="textWrapping"/>
            </w:r>
            <w:r>
              <w:rPr>
                <w:rFonts w:hint="eastAsia" w:ascii="宋体" w:hAnsi="宋体" w:cs="宋体"/>
                <w:kern w:val="0"/>
                <w:sz w:val="24"/>
              </w:rPr>
              <w:t>指标</w:t>
            </w:r>
          </w:p>
        </w:tc>
        <w:tc>
          <w:tcPr>
            <w:tcW w:w="2175" w:type="dxa"/>
            <w:gridSpan w:val="3"/>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lang w:eastAsia="zh-CN"/>
              </w:rPr>
              <w:t>检察司法雇员辅助人员经费</w:t>
            </w:r>
          </w:p>
        </w:tc>
        <w:tc>
          <w:tcPr>
            <w:tcW w:w="1670" w:type="dxa"/>
            <w:gridSpan w:val="2"/>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rPr>
              <w:t>　</w:t>
            </w:r>
            <w:r>
              <w:rPr>
                <w:rFonts w:hint="eastAsia" w:ascii="宋体" w:hAnsi="宋体" w:cs="宋体"/>
                <w:kern w:val="0"/>
                <w:sz w:val="24"/>
                <w:lang w:val="en-US" w:eastAsia="zh-CN"/>
              </w:rPr>
              <w:t>70万</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0"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满意度指标</w:t>
            </w:r>
          </w:p>
        </w:tc>
        <w:tc>
          <w:tcPr>
            <w:tcW w:w="96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270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color w:val="000000"/>
                <w:kern w:val="0"/>
                <w:sz w:val="22"/>
                <w:lang w:eastAsia="zh-CN"/>
              </w:rPr>
              <w:t>为群众办实事，提供更好的服务</w:t>
            </w:r>
          </w:p>
        </w:tc>
        <w:tc>
          <w:tcPr>
            <w:tcW w:w="1155"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color w:val="000000"/>
                <w:kern w:val="0"/>
                <w:sz w:val="22"/>
                <w:lang w:eastAsia="zh-CN"/>
              </w:rPr>
              <w:t>≥</w:t>
            </w:r>
            <w:r>
              <w:rPr>
                <w:rFonts w:hint="eastAsia" w:ascii="宋体" w:hAnsi="宋体" w:cs="宋体"/>
                <w:color w:val="000000"/>
                <w:kern w:val="0"/>
                <w:sz w:val="22"/>
                <w:lang w:val="en-US" w:eastAsia="zh-CN"/>
              </w:rPr>
              <w:t>95%</w:t>
            </w:r>
            <w:r>
              <w:rPr>
                <w:rFonts w:hint="eastAsia" w:ascii="宋体" w:hAnsi="宋体" w:cs="宋体"/>
                <w:kern w:val="0"/>
                <w:sz w:val="24"/>
              </w:rPr>
              <w:t>　</w:t>
            </w:r>
          </w:p>
        </w:tc>
        <w:tc>
          <w:tcPr>
            <w:tcW w:w="97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2175" w:type="dxa"/>
            <w:gridSpan w:val="3"/>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color w:val="000000"/>
                <w:kern w:val="0"/>
                <w:sz w:val="22"/>
                <w:lang w:eastAsia="zh-CN"/>
              </w:rPr>
              <w:t>为群众办实事，提供更好的服务</w:t>
            </w:r>
          </w:p>
        </w:tc>
        <w:tc>
          <w:tcPr>
            <w:tcW w:w="1670"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color w:val="000000"/>
                <w:kern w:val="0"/>
                <w:sz w:val="22"/>
                <w:lang w:eastAsia="zh-CN"/>
              </w:rPr>
              <w:t>≥</w:t>
            </w:r>
            <w:r>
              <w:rPr>
                <w:rFonts w:hint="eastAsia" w:ascii="宋体" w:hAnsi="宋体" w:cs="宋体"/>
                <w:color w:val="000000"/>
                <w:kern w:val="0"/>
                <w:sz w:val="22"/>
                <w:lang w:val="en-US" w:eastAsia="zh-CN"/>
              </w:rPr>
              <w:t>95%</w:t>
            </w:r>
            <w:r>
              <w:rPr>
                <w:rFonts w:hint="eastAsia" w:ascii="宋体" w:hAnsi="宋体" w:cs="宋体"/>
                <w:kern w:val="0"/>
                <w:sz w:val="24"/>
              </w:rPr>
              <w:t>　</w:t>
            </w:r>
          </w:p>
        </w:tc>
      </w:tr>
    </w:tbl>
    <w:p>
      <w:pPr>
        <w:adjustRightInd w:val="0"/>
        <w:snapToGrid w:val="0"/>
        <w:spacing w:line="600" w:lineRule="exact"/>
        <w:ind w:firstLine="803" w:firstLineChars="250"/>
        <w:rPr>
          <w:rFonts w:hint="eastAsia" w:ascii="仿宋_GB2312" w:hAnsi="楷体"/>
          <w:b/>
          <w:szCs w:val="32"/>
        </w:rPr>
      </w:pPr>
      <w:r>
        <w:rPr>
          <w:rFonts w:hint="eastAsia" w:ascii="仿宋_GB2312" w:hAnsi="楷体"/>
          <w:b/>
          <w:szCs w:val="32"/>
          <w:lang w:val="en-US" w:eastAsia="zh-CN"/>
        </w:rPr>
        <w:t>3</w:t>
      </w:r>
      <w:r>
        <w:rPr>
          <w:rFonts w:hint="eastAsia" w:ascii="仿宋_GB2312" w:hAnsi="楷体"/>
          <w:b/>
          <w:szCs w:val="32"/>
        </w:rPr>
        <w:t>.“</w:t>
      </w:r>
      <w:r>
        <w:rPr>
          <w:rFonts w:hint="eastAsia" w:ascii="仿宋_GB2312" w:hAnsi="楷体"/>
          <w:b/>
          <w:szCs w:val="32"/>
          <w:lang w:eastAsia="zh-CN"/>
        </w:rPr>
        <w:t>聘用制书记员经费</w:t>
      </w:r>
      <w:r>
        <w:rPr>
          <w:rFonts w:hint="eastAsia" w:ascii="仿宋_GB2312" w:hAnsi="楷体"/>
          <w:b/>
          <w:szCs w:val="32"/>
        </w:rPr>
        <w:t>”项目。</w:t>
      </w:r>
    </w:p>
    <w:p>
      <w:pPr>
        <w:spacing w:line="600" w:lineRule="exact"/>
        <w:ind w:firstLine="585" w:firstLineChars="183"/>
        <w:rPr>
          <w:rFonts w:hint="eastAsia" w:ascii="仿宋_GB2312" w:hAnsi="楷体"/>
          <w:szCs w:val="32"/>
          <w:u w:val="single"/>
        </w:rPr>
      </w:pPr>
      <w:r>
        <w:rPr>
          <w:rFonts w:hint="eastAsia" w:ascii="仿宋_GB2312" w:hAnsi="楷体"/>
          <w:szCs w:val="32"/>
        </w:rPr>
        <w:t>（1）项目概述。</w:t>
      </w:r>
      <w:r>
        <w:rPr>
          <w:rFonts w:hint="eastAsia" w:ascii="仿宋_GB2312" w:hAnsi="宋体" w:eastAsia="仿宋_GB2312"/>
          <w:sz w:val="32"/>
          <w:szCs w:val="32"/>
          <w:lang w:eastAsia="zh-CN"/>
        </w:rPr>
        <w:t>为保证检察工作的顺利开展，参照蚌埠市院及其他兄弟院的做法，我院立足自身挖潜，积极想办法应对通过在一些检察辅助性岗位聘用检察辅助人员，把有限的办案人员充实到办案一线，在一定程度上缓解了人少事多的矛盾</w:t>
      </w:r>
    </w:p>
    <w:p>
      <w:pPr>
        <w:spacing w:line="600" w:lineRule="exact"/>
        <w:ind w:firstLine="640" w:firstLineChars="200"/>
        <w:rPr>
          <w:rFonts w:hint="eastAsia" w:ascii="仿宋_GB2312" w:hAnsi="楷体"/>
          <w:szCs w:val="32"/>
          <w:u w:val="single"/>
        </w:rPr>
      </w:pPr>
      <w:r>
        <w:rPr>
          <w:rFonts w:hint="eastAsia" w:ascii="仿宋_GB2312" w:hAnsi="楷体"/>
          <w:szCs w:val="32"/>
        </w:rPr>
        <w:t>（2）立项依据。</w:t>
      </w:r>
    </w:p>
    <w:p>
      <w:pPr>
        <w:adjustRightInd w:val="0"/>
        <w:snapToGrid w:val="0"/>
        <w:spacing w:line="600" w:lineRule="exact"/>
        <w:ind w:firstLine="640" w:firstLineChars="200"/>
        <w:rPr>
          <w:rFonts w:hint="eastAsia" w:ascii="仿宋_GB2312" w:hAnsi="仿宋" w:eastAsia="仿宋_GB2312"/>
          <w:szCs w:val="32"/>
          <w:lang w:val="en-US" w:eastAsia="zh-CN"/>
        </w:rPr>
      </w:pPr>
      <w:r>
        <w:rPr>
          <w:rFonts w:hint="eastAsia" w:ascii="仿宋_GB2312" w:hAnsi="楷体"/>
          <w:szCs w:val="32"/>
        </w:rPr>
        <w:t>（3）起止时间。</w:t>
      </w:r>
      <w:r>
        <w:rPr>
          <w:rFonts w:hint="eastAsia" w:ascii="仿宋_GB2312" w:hAnsi="仿宋"/>
          <w:szCs w:val="32"/>
          <w:lang w:val="en-US" w:eastAsia="zh-CN"/>
        </w:rPr>
        <w:t>2019年1月1日-2019年12月31日</w:t>
      </w:r>
    </w:p>
    <w:p>
      <w:pPr>
        <w:spacing w:line="600" w:lineRule="exact"/>
        <w:ind w:firstLine="642"/>
        <w:rPr>
          <w:rFonts w:hint="eastAsia" w:ascii="仿宋_GB2312" w:hAnsi="仿宋_GB2312" w:eastAsia="仿宋_GB2312" w:cs="仿宋_GB2312"/>
          <w:bCs/>
          <w:sz w:val="30"/>
          <w:szCs w:val="30"/>
          <w:lang w:eastAsia="zh-CN"/>
        </w:rPr>
      </w:pPr>
      <w:r>
        <w:rPr>
          <w:rFonts w:hint="eastAsia" w:ascii="仿宋_GB2312" w:hAnsi="楷体"/>
          <w:szCs w:val="32"/>
        </w:rPr>
        <w:t>（4）项目内容。</w:t>
      </w:r>
      <w:r>
        <w:rPr>
          <w:rFonts w:hint="eastAsia" w:ascii="仿宋_GB2312" w:hAnsi="仿宋"/>
          <w:szCs w:val="32"/>
          <w:lang w:eastAsia="zh-CN"/>
        </w:rPr>
        <w:t>聘用制书记员经费支出</w:t>
      </w:r>
    </w:p>
    <w:p>
      <w:pPr>
        <w:adjustRightInd w:val="0"/>
        <w:snapToGrid w:val="0"/>
        <w:spacing w:line="600" w:lineRule="exact"/>
        <w:ind w:firstLine="640" w:firstLineChars="200"/>
        <w:rPr>
          <w:rFonts w:hint="eastAsia" w:ascii="仿宋_GB2312" w:hAnsi="仿宋"/>
          <w:szCs w:val="32"/>
          <w:lang w:val="en-US" w:eastAsia="zh-CN"/>
        </w:rPr>
      </w:pPr>
      <w:r>
        <w:rPr>
          <w:rFonts w:hint="eastAsia" w:ascii="仿宋_GB2312" w:hAnsi="楷体"/>
          <w:szCs w:val="32"/>
        </w:rPr>
        <w:t>（5）年度预算安排。</w:t>
      </w:r>
      <w:r>
        <w:rPr>
          <w:rFonts w:hint="eastAsia" w:ascii="仿宋_GB2312" w:hAnsi="仿宋"/>
          <w:szCs w:val="32"/>
          <w:lang w:val="en-US" w:eastAsia="zh-CN"/>
        </w:rPr>
        <w:t>2019年度一般公共预算安排财政拨款50万元</w:t>
      </w:r>
    </w:p>
    <w:p>
      <w:pPr>
        <w:adjustRightInd w:val="0"/>
        <w:snapToGrid w:val="0"/>
        <w:spacing w:line="600" w:lineRule="exact"/>
        <w:ind w:firstLine="640" w:firstLineChars="200"/>
        <w:rPr>
          <w:rFonts w:hint="eastAsia" w:ascii="仿宋_GB2312" w:hAnsi="楷体"/>
          <w:szCs w:val="32"/>
        </w:rPr>
      </w:pPr>
      <w:r>
        <w:rPr>
          <w:rFonts w:hint="eastAsia" w:ascii="仿宋_GB2312" w:hAnsi="楷体"/>
          <w:szCs w:val="32"/>
        </w:rPr>
        <w:t>（6）绩效目标和指标。</w:t>
      </w:r>
    </w:p>
    <w:tbl>
      <w:tblPr>
        <w:tblStyle w:val="12"/>
        <w:tblW w:w="10963" w:type="dxa"/>
        <w:jc w:val="center"/>
        <w:tblInd w:w="93" w:type="dxa"/>
        <w:tblLayout w:type="fixed"/>
        <w:tblCellMar>
          <w:top w:w="0" w:type="dxa"/>
          <w:left w:w="108" w:type="dxa"/>
          <w:bottom w:w="0" w:type="dxa"/>
          <w:right w:w="108" w:type="dxa"/>
        </w:tblCellMar>
      </w:tblPr>
      <w:tblGrid>
        <w:gridCol w:w="620"/>
        <w:gridCol w:w="708"/>
        <w:gridCol w:w="1305"/>
        <w:gridCol w:w="2325"/>
        <w:gridCol w:w="1035"/>
        <w:gridCol w:w="1215"/>
        <w:gridCol w:w="2145"/>
        <w:gridCol w:w="390"/>
        <w:gridCol w:w="1220"/>
      </w:tblGrid>
      <w:tr>
        <w:tblPrEx>
          <w:tblLayout w:type="fixed"/>
          <w:tblCellMar>
            <w:top w:w="0" w:type="dxa"/>
            <w:left w:w="108" w:type="dxa"/>
            <w:bottom w:w="0" w:type="dxa"/>
            <w:right w:w="108" w:type="dxa"/>
          </w:tblCellMar>
        </w:tblPrEx>
        <w:trPr>
          <w:trHeight w:val="675" w:hRule="atLeast"/>
          <w:jc w:val="center"/>
        </w:trPr>
        <w:tc>
          <w:tcPr>
            <w:tcW w:w="10963" w:type="dxa"/>
            <w:gridSpan w:val="9"/>
            <w:tcBorders>
              <w:top w:val="nil"/>
              <w:left w:val="nil"/>
              <w:bottom w:val="nil"/>
              <w:right w:val="nil"/>
            </w:tcBorders>
            <w:shd w:val="clear" w:color="auto" w:fill="auto"/>
            <w:noWrap w:val="0"/>
            <w:vAlign w:val="center"/>
          </w:tcPr>
          <w:p>
            <w:pPr>
              <w:widowControl/>
              <w:jc w:val="center"/>
              <w:rPr>
                <w:rFonts w:ascii="宋体" w:hAnsi="宋体" w:cs="宋体"/>
                <w:b/>
                <w:bCs/>
                <w:kern w:val="0"/>
                <w:szCs w:val="32"/>
              </w:rPr>
            </w:pPr>
            <w:r>
              <w:rPr>
                <w:rFonts w:hint="eastAsia" w:ascii="宋体" w:hAnsi="宋体" w:cs="宋体"/>
                <w:b/>
                <w:bCs/>
                <w:kern w:val="0"/>
                <w:szCs w:val="32"/>
              </w:rPr>
              <w:t>项目支出绩效目标表</w:t>
            </w:r>
          </w:p>
        </w:tc>
      </w:tr>
      <w:tr>
        <w:tblPrEx>
          <w:tblLayout w:type="fixed"/>
          <w:tblCellMar>
            <w:top w:w="0" w:type="dxa"/>
            <w:left w:w="108" w:type="dxa"/>
            <w:bottom w:w="0" w:type="dxa"/>
            <w:right w:w="108" w:type="dxa"/>
          </w:tblCellMar>
        </w:tblPrEx>
        <w:trPr>
          <w:trHeight w:val="285" w:hRule="atLeast"/>
          <w:jc w:val="center"/>
        </w:trPr>
        <w:tc>
          <w:tcPr>
            <w:tcW w:w="10963" w:type="dxa"/>
            <w:gridSpan w:val="9"/>
            <w:tcBorders>
              <w:top w:val="nil"/>
              <w:left w:val="nil"/>
              <w:bottom w:val="nil"/>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（2019年度）</w:t>
            </w:r>
          </w:p>
        </w:tc>
      </w:tr>
      <w:tr>
        <w:tblPrEx>
          <w:tblLayout w:type="fixed"/>
          <w:tblCellMar>
            <w:top w:w="0" w:type="dxa"/>
            <w:left w:w="108" w:type="dxa"/>
            <w:bottom w:w="0" w:type="dxa"/>
            <w:right w:w="108" w:type="dxa"/>
          </w:tblCellMar>
        </w:tblPrEx>
        <w:trPr>
          <w:trHeight w:val="439" w:hRule="atLeast"/>
          <w:jc w:val="center"/>
        </w:trPr>
        <w:tc>
          <w:tcPr>
            <w:tcW w:w="2633" w:type="dxa"/>
            <w:gridSpan w:val="3"/>
            <w:tcBorders>
              <w:top w:val="single" w:color="auto" w:sz="4" w:space="0"/>
              <w:left w:val="single" w:color="auto" w:sz="4" w:space="0"/>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项目名称</w:t>
            </w:r>
          </w:p>
        </w:tc>
        <w:tc>
          <w:tcPr>
            <w:tcW w:w="8330" w:type="dxa"/>
            <w:gridSpan w:val="6"/>
            <w:tcBorders>
              <w:top w:val="single" w:color="auto" w:sz="4" w:space="0"/>
              <w:left w:val="single" w:color="auto" w:sz="4" w:space="0"/>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eastAsia="zh-CN"/>
              </w:rPr>
              <w:t>聘用制书记员经费</w:t>
            </w: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439" w:hRule="atLeast"/>
          <w:jc w:val="center"/>
        </w:trPr>
        <w:tc>
          <w:tcPr>
            <w:tcW w:w="2633" w:type="dxa"/>
            <w:gridSpan w:val="3"/>
            <w:tcBorders>
              <w:top w:val="single" w:color="auto" w:sz="4" w:space="0"/>
              <w:left w:val="single" w:color="auto" w:sz="4" w:space="0"/>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主管部门</w:t>
            </w:r>
          </w:p>
        </w:tc>
        <w:tc>
          <w:tcPr>
            <w:tcW w:w="3360" w:type="dxa"/>
            <w:gridSpan w:val="2"/>
            <w:tcBorders>
              <w:top w:val="single" w:color="auto" w:sz="4" w:space="0"/>
              <w:left w:val="single" w:color="auto" w:sz="4" w:space="0"/>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eastAsia="zh-CN"/>
              </w:rPr>
              <w:t>五河县人民检察院</w:t>
            </w:r>
            <w:r>
              <w:rPr>
                <w:rFonts w:hint="eastAsia" w:ascii="宋体" w:hAnsi="宋体" w:cs="宋体"/>
                <w:kern w:val="0"/>
                <w:sz w:val="24"/>
              </w:rPr>
              <w:t>　</w:t>
            </w:r>
          </w:p>
        </w:tc>
        <w:tc>
          <w:tcPr>
            <w:tcW w:w="3360" w:type="dxa"/>
            <w:gridSpan w:val="2"/>
            <w:tcBorders>
              <w:top w:val="single" w:color="auto" w:sz="4" w:space="0"/>
              <w:left w:val="single" w:color="auto" w:sz="4" w:space="0"/>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实施单位</w:t>
            </w:r>
          </w:p>
        </w:tc>
        <w:tc>
          <w:tcPr>
            <w:tcW w:w="1610" w:type="dxa"/>
            <w:gridSpan w:val="2"/>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eastAsia="zh-CN"/>
              </w:rPr>
              <w:t>五河县检察院</w:t>
            </w: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439" w:hRule="atLeast"/>
          <w:jc w:val="center"/>
        </w:trPr>
        <w:tc>
          <w:tcPr>
            <w:tcW w:w="2633" w:type="dxa"/>
            <w:gridSpan w:val="3"/>
            <w:tcBorders>
              <w:top w:val="single" w:color="auto" w:sz="4" w:space="0"/>
              <w:left w:val="single" w:color="auto" w:sz="4" w:space="0"/>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项目属性</w:t>
            </w:r>
          </w:p>
        </w:tc>
        <w:tc>
          <w:tcPr>
            <w:tcW w:w="3360" w:type="dxa"/>
            <w:gridSpan w:val="2"/>
            <w:tcBorders>
              <w:top w:val="single" w:color="auto" w:sz="4" w:space="0"/>
              <w:left w:val="single" w:color="auto" w:sz="4" w:space="0"/>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 xml:space="preserve"> □新增项目     </w:t>
            </w:r>
            <w:r>
              <w:rPr>
                <w:rFonts w:hint="eastAsia" w:ascii="宋体" w:hAnsi="宋体" w:cs="宋体"/>
                <w:kern w:val="0"/>
                <w:sz w:val="24"/>
              </w:rPr>
              <w:sym w:font="Wingdings 2" w:char="0052"/>
            </w:r>
            <w:r>
              <w:rPr>
                <w:rFonts w:hint="eastAsia" w:ascii="宋体" w:hAnsi="宋体" w:cs="宋体"/>
                <w:kern w:val="0"/>
                <w:sz w:val="24"/>
              </w:rPr>
              <w:t>延续项目</w:t>
            </w:r>
          </w:p>
        </w:tc>
        <w:tc>
          <w:tcPr>
            <w:tcW w:w="3360" w:type="dxa"/>
            <w:gridSpan w:val="2"/>
            <w:tcBorders>
              <w:top w:val="single" w:color="auto" w:sz="4" w:space="0"/>
              <w:left w:val="single" w:color="auto" w:sz="4" w:space="0"/>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项目期</w:t>
            </w:r>
          </w:p>
        </w:tc>
        <w:tc>
          <w:tcPr>
            <w:tcW w:w="1610" w:type="dxa"/>
            <w:gridSpan w:val="2"/>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1年</w:t>
            </w:r>
          </w:p>
        </w:tc>
      </w:tr>
      <w:tr>
        <w:tblPrEx>
          <w:tblLayout w:type="fixed"/>
          <w:tblCellMar>
            <w:top w:w="0" w:type="dxa"/>
            <w:left w:w="108" w:type="dxa"/>
            <w:bottom w:w="0" w:type="dxa"/>
            <w:right w:w="108" w:type="dxa"/>
          </w:tblCellMar>
        </w:tblPrEx>
        <w:trPr>
          <w:trHeight w:val="439" w:hRule="atLeast"/>
          <w:jc w:val="center"/>
        </w:trPr>
        <w:tc>
          <w:tcPr>
            <w:tcW w:w="2633" w:type="dxa"/>
            <w:gridSpan w:val="3"/>
            <w:vMerge w:val="restart"/>
            <w:tcBorders>
              <w:top w:val="single" w:color="auto" w:sz="4" w:space="0"/>
              <w:left w:val="single" w:color="auto" w:sz="4" w:space="0"/>
              <w:bottom w:val="single" w:color="000000"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项目资金</w:t>
            </w:r>
            <w:r>
              <w:rPr>
                <w:rFonts w:hint="eastAsia" w:ascii="宋体" w:hAnsi="宋体" w:cs="宋体"/>
                <w:kern w:val="0"/>
                <w:sz w:val="24"/>
              </w:rPr>
              <w:br w:type="textWrapping"/>
            </w:r>
            <w:r>
              <w:rPr>
                <w:rFonts w:hint="eastAsia" w:ascii="宋体" w:hAnsi="宋体" w:cs="宋体"/>
                <w:kern w:val="0"/>
                <w:sz w:val="24"/>
              </w:rPr>
              <w:t>（万元）</w:t>
            </w:r>
          </w:p>
        </w:tc>
        <w:tc>
          <w:tcPr>
            <w:tcW w:w="2325"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rPr>
              <w:t xml:space="preserve"> 中期资金总额：</w:t>
            </w:r>
          </w:p>
        </w:tc>
        <w:tc>
          <w:tcPr>
            <w:tcW w:w="1035"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p>
        </w:tc>
        <w:tc>
          <w:tcPr>
            <w:tcW w:w="3360"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r>
              <w:rPr>
                <w:rFonts w:hint="eastAsia" w:ascii="宋体" w:hAnsi="宋体" w:cs="宋体"/>
                <w:kern w:val="0"/>
                <w:sz w:val="24"/>
              </w:rPr>
              <w:t xml:space="preserve"> 年度资金总额：</w:t>
            </w:r>
          </w:p>
        </w:tc>
        <w:tc>
          <w:tcPr>
            <w:tcW w:w="1610" w:type="dxa"/>
            <w:gridSpan w:val="2"/>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50</w:t>
            </w: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439" w:hRule="atLeast"/>
          <w:jc w:val="center"/>
        </w:trPr>
        <w:tc>
          <w:tcPr>
            <w:tcW w:w="2633" w:type="dxa"/>
            <w:gridSpan w:val="3"/>
            <w:vMerge w:val="continue"/>
            <w:tcBorders>
              <w:top w:val="single" w:color="auto" w:sz="4" w:space="0"/>
              <w:left w:val="single" w:color="auto"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24"/>
              </w:rPr>
            </w:pPr>
          </w:p>
        </w:tc>
        <w:tc>
          <w:tcPr>
            <w:tcW w:w="2325"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其中：财政拨款</w:t>
            </w:r>
          </w:p>
        </w:tc>
        <w:tc>
          <w:tcPr>
            <w:tcW w:w="1035"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3360"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其中：财政拨款</w:t>
            </w:r>
          </w:p>
        </w:tc>
        <w:tc>
          <w:tcPr>
            <w:tcW w:w="1610" w:type="dxa"/>
            <w:gridSpan w:val="2"/>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50</w:t>
            </w:r>
          </w:p>
        </w:tc>
      </w:tr>
      <w:tr>
        <w:tblPrEx>
          <w:tblLayout w:type="fixed"/>
          <w:tblCellMar>
            <w:top w:w="0" w:type="dxa"/>
            <w:left w:w="108" w:type="dxa"/>
            <w:bottom w:w="0" w:type="dxa"/>
            <w:right w:w="108" w:type="dxa"/>
          </w:tblCellMar>
        </w:tblPrEx>
        <w:trPr>
          <w:trHeight w:val="439" w:hRule="atLeast"/>
          <w:jc w:val="center"/>
        </w:trPr>
        <w:tc>
          <w:tcPr>
            <w:tcW w:w="2633" w:type="dxa"/>
            <w:gridSpan w:val="3"/>
            <w:vMerge w:val="continue"/>
            <w:tcBorders>
              <w:top w:val="single" w:color="auto" w:sz="4" w:space="0"/>
              <w:left w:val="single" w:color="auto" w:sz="4" w:space="0"/>
              <w:bottom w:val="single" w:color="000000" w:sz="4" w:space="0"/>
              <w:right w:val="single" w:color="000000" w:sz="4" w:space="0"/>
            </w:tcBorders>
            <w:shd w:val="clear" w:color="auto" w:fill="auto"/>
            <w:noWrap w:val="0"/>
            <w:vAlign w:val="center"/>
          </w:tcPr>
          <w:p>
            <w:pPr>
              <w:widowControl/>
              <w:jc w:val="left"/>
              <w:rPr>
                <w:rFonts w:ascii="宋体" w:hAnsi="宋体" w:cs="宋体"/>
                <w:kern w:val="0"/>
                <w:sz w:val="24"/>
              </w:rPr>
            </w:pPr>
          </w:p>
        </w:tc>
        <w:tc>
          <w:tcPr>
            <w:tcW w:w="2325"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其他资金</w:t>
            </w:r>
          </w:p>
        </w:tc>
        <w:tc>
          <w:tcPr>
            <w:tcW w:w="1035" w:type="dxa"/>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3360"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其他资金</w:t>
            </w:r>
          </w:p>
        </w:tc>
        <w:tc>
          <w:tcPr>
            <w:tcW w:w="1610" w:type="dxa"/>
            <w:gridSpan w:val="2"/>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439" w:hRule="atLeast"/>
          <w:jc w:val="center"/>
        </w:trPr>
        <w:tc>
          <w:tcPr>
            <w:tcW w:w="62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总</w:t>
            </w:r>
            <w:r>
              <w:rPr>
                <w:rFonts w:hint="eastAsia" w:ascii="宋体" w:hAnsi="宋体" w:cs="宋体"/>
                <w:kern w:val="0"/>
                <w:sz w:val="24"/>
              </w:rPr>
              <w:br w:type="textWrapping"/>
            </w:r>
            <w:r>
              <w:rPr>
                <w:rFonts w:hint="eastAsia" w:ascii="宋体" w:hAnsi="宋体" w:cs="宋体"/>
                <w:kern w:val="0"/>
                <w:sz w:val="24"/>
              </w:rPr>
              <w:t>体</w:t>
            </w:r>
            <w:r>
              <w:rPr>
                <w:rFonts w:hint="eastAsia" w:ascii="宋体" w:hAnsi="宋体" w:cs="宋体"/>
                <w:kern w:val="0"/>
                <w:sz w:val="24"/>
              </w:rPr>
              <w:br w:type="textWrapping"/>
            </w:r>
            <w:r>
              <w:rPr>
                <w:rFonts w:hint="eastAsia" w:ascii="宋体" w:hAnsi="宋体" w:cs="宋体"/>
                <w:kern w:val="0"/>
                <w:sz w:val="24"/>
              </w:rPr>
              <w:t>目</w:t>
            </w:r>
            <w:r>
              <w:rPr>
                <w:rFonts w:hint="eastAsia" w:ascii="宋体" w:hAnsi="宋体" w:cs="宋体"/>
                <w:kern w:val="0"/>
                <w:sz w:val="24"/>
              </w:rPr>
              <w:br w:type="textWrapping"/>
            </w:r>
            <w:r>
              <w:rPr>
                <w:rFonts w:hint="eastAsia" w:ascii="宋体" w:hAnsi="宋体" w:cs="宋体"/>
                <w:kern w:val="0"/>
                <w:sz w:val="24"/>
              </w:rPr>
              <w:t>标</w:t>
            </w:r>
          </w:p>
        </w:tc>
        <w:tc>
          <w:tcPr>
            <w:tcW w:w="5373" w:type="dxa"/>
            <w:gridSpan w:val="4"/>
            <w:tcBorders>
              <w:top w:val="single" w:color="auto" w:sz="4" w:space="0"/>
              <w:left w:val="nil"/>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中期目标</w:t>
            </w:r>
          </w:p>
        </w:tc>
        <w:tc>
          <w:tcPr>
            <w:tcW w:w="4970" w:type="dxa"/>
            <w:gridSpan w:val="4"/>
            <w:tcBorders>
              <w:top w:val="single" w:color="auto" w:sz="4" w:space="0"/>
              <w:left w:val="single" w:color="auto" w:sz="4" w:space="0"/>
              <w:bottom w:val="single" w:color="auto" w:sz="4" w:space="0"/>
              <w:right w:val="single" w:color="000000"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年度目标</w:t>
            </w:r>
          </w:p>
        </w:tc>
      </w:tr>
      <w:tr>
        <w:tblPrEx>
          <w:tblLayout w:type="fixed"/>
          <w:tblCellMar>
            <w:top w:w="0" w:type="dxa"/>
            <w:left w:w="108" w:type="dxa"/>
            <w:bottom w:w="0" w:type="dxa"/>
            <w:right w:w="108" w:type="dxa"/>
          </w:tblCellMar>
        </w:tblPrEx>
        <w:trPr>
          <w:trHeight w:val="2565" w:hRule="atLeast"/>
          <w:jc w:val="center"/>
        </w:trPr>
        <w:tc>
          <w:tcPr>
            <w:tcW w:w="62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5373" w:type="dxa"/>
            <w:gridSpan w:val="4"/>
            <w:tcBorders>
              <w:top w:val="single" w:color="auto" w:sz="4" w:space="0"/>
              <w:left w:val="nil"/>
              <w:bottom w:val="single" w:color="auto" w:sz="4" w:space="0"/>
              <w:right w:val="nil"/>
            </w:tcBorders>
            <w:shd w:val="clear" w:color="auto" w:fill="auto"/>
            <w:noWrap w:val="0"/>
            <w:vAlign w:val="top"/>
          </w:tcPr>
          <w:p>
            <w:pPr>
              <w:widowControl/>
              <w:jc w:val="left"/>
              <w:rPr>
                <w:rFonts w:hint="eastAsia" w:ascii="宋体" w:eastAsia="宋体" w:cs="宋体"/>
                <w:color w:val="000000"/>
                <w:kern w:val="0"/>
                <w:sz w:val="22"/>
                <w:lang w:eastAsia="zh-CN"/>
              </w:rPr>
            </w:pPr>
            <w:r>
              <w:rPr>
                <w:rFonts w:hint="eastAsia" w:ascii="仿宋_GB2312" w:hAnsi="宋体" w:eastAsia="仿宋_GB2312"/>
                <w:sz w:val="32"/>
                <w:szCs w:val="32"/>
                <w:lang w:eastAsia="zh-CN"/>
              </w:rPr>
              <w:t>为保证检察工作的顺利开展，参照蚌埠市院及其他兄弟院的做法，我院立足自身挖潜，积极想办法应对通过在一些检察辅助性岗位聘用检察辅助人员，把有限的办案人员充实到办案一线，提高办案业务质量</w:t>
            </w:r>
            <w:r>
              <w:rPr>
                <w:rFonts w:hint="eastAsia" w:ascii="仿宋_GB2312" w:hAnsi="宋体"/>
                <w:sz w:val="32"/>
                <w:szCs w:val="32"/>
                <w:lang w:eastAsia="zh-CN"/>
              </w:rPr>
              <w:t>。</w:t>
            </w:r>
          </w:p>
          <w:p>
            <w:pPr>
              <w:widowControl/>
              <w:jc w:val="left"/>
              <w:rPr>
                <w:rFonts w:ascii="宋体" w:hAnsi="宋体" w:cs="宋体"/>
                <w:kern w:val="0"/>
                <w:sz w:val="24"/>
              </w:rPr>
            </w:pPr>
          </w:p>
        </w:tc>
        <w:tc>
          <w:tcPr>
            <w:tcW w:w="4970" w:type="dxa"/>
            <w:gridSpan w:val="4"/>
            <w:tcBorders>
              <w:top w:val="single" w:color="auto" w:sz="4" w:space="0"/>
              <w:left w:val="single" w:color="auto" w:sz="4" w:space="0"/>
              <w:bottom w:val="single" w:color="auto" w:sz="4" w:space="0"/>
              <w:right w:val="single" w:color="000000" w:sz="4" w:space="0"/>
            </w:tcBorders>
            <w:shd w:val="clear" w:color="auto" w:fill="auto"/>
            <w:noWrap w:val="0"/>
            <w:vAlign w:val="top"/>
          </w:tcPr>
          <w:p>
            <w:pPr>
              <w:widowControl/>
              <w:jc w:val="left"/>
              <w:rPr>
                <w:rFonts w:hint="eastAsia" w:ascii="宋体" w:eastAsia="宋体" w:cs="宋体"/>
                <w:color w:val="000000"/>
                <w:kern w:val="0"/>
                <w:sz w:val="22"/>
                <w:lang w:eastAsia="zh-CN"/>
              </w:rPr>
            </w:pPr>
            <w:r>
              <w:rPr>
                <w:rFonts w:hint="eastAsia" w:ascii="仿宋_GB2312" w:hAnsi="宋体" w:eastAsia="仿宋_GB2312"/>
                <w:sz w:val="32"/>
                <w:szCs w:val="32"/>
                <w:lang w:eastAsia="zh-CN"/>
              </w:rPr>
              <w:t>为保证检察工作的顺利开展，参照蚌埠市院及其他兄弟院的做法，我院立足自身挖潜，积极想办法应对通过在一些检察辅助性岗位聘用检察辅助人员，把有限的办案人员充实到办案一线，提高办案业务质量</w:t>
            </w:r>
            <w:r>
              <w:rPr>
                <w:rFonts w:hint="eastAsia" w:ascii="仿宋_GB2312" w:hAnsi="宋体"/>
                <w:sz w:val="32"/>
                <w:szCs w:val="32"/>
                <w:lang w:eastAsia="zh-CN"/>
              </w:rPr>
              <w:t>。</w:t>
            </w:r>
          </w:p>
          <w:p>
            <w:pPr>
              <w:widowControl/>
              <w:jc w:val="left"/>
              <w:rPr>
                <w:rFonts w:ascii="宋体" w:hAnsi="宋体" w:cs="宋体"/>
                <w:kern w:val="0"/>
                <w:sz w:val="24"/>
              </w:rPr>
            </w:pPr>
          </w:p>
        </w:tc>
      </w:tr>
      <w:tr>
        <w:tblPrEx>
          <w:tblLayout w:type="fixed"/>
          <w:tblCellMar>
            <w:top w:w="0" w:type="dxa"/>
            <w:left w:w="108" w:type="dxa"/>
            <w:bottom w:w="0" w:type="dxa"/>
            <w:right w:w="108" w:type="dxa"/>
          </w:tblCellMar>
        </w:tblPrEx>
        <w:trPr>
          <w:trHeight w:val="480" w:hRule="atLeast"/>
          <w:jc w:val="center"/>
        </w:trPr>
        <w:tc>
          <w:tcPr>
            <w:tcW w:w="620"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绩</w:t>
            </w:r>
            <w:r>
              <w:rPr>
                <w:rFonts w:hint="eastAsia" w:ascii="宋体" w:hAnsi="宋体" w:cs="宋体"/>
                <w:kern w:val="0"/>
                <w:sz w:val="24"/>
              </w:rPr>
              <w:br w:type="textWrapping"/>
            </w: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708" w:type="dxa"/>
            <w:tcBorders>
              <w:top w:val="nil"/>
              <w:left w:val="nil"/>
              <w:bottom w:val="nil"/>
              <w:right w:val="single" w:color="auto" w:sz="4" w:space="0"/>
            </w:tcBorders>
            <w:shd w:val="clear" w:color="auto" w:fill="auto"/>
            <w:noWrap w:val="0"/>
            <w:vAlign w:val="center"/>
          </w:tcPr>
          <w:p>
            <w:pPr>
              <w:widowControl/>
              <w:jc w:val="center"/>
              <w:rPr>
                <w:rFonts w:ascii="宋体" w:hAnsi="宋体" w:cs="宋体"/>
                <w:kern w:val="0"/>
                <w:sz w:val="20"/>
              </w:rPr>
            </w:pPr>
            <w:r>
              <w:rPr>
                <w:rFonts w:hint="eastAsia" w:ascii="宋体" w:hAnsi="宋体" w:cs="宋体"/>
                <w:kern w:val="0"/>
                <w:sz w:val="20"/>
              </w:rPr>
              <w:t>一级</w:t>
            </w:r>
            <w:r>
              <w:rPr>
                <w:rFonts w:hint="eastAsia" w:ascii="宋体" w:hAnsi="宋体" w:cs="宋体"/>
                <w:kern w:val="0"/>
                <w:sz w:val="20"/>
              </w:rPr>
              <w:br w:type="textWrapping"/>
            </w:r>
            <w:r>
              <w:rPr>
                <w:rFonts w:hint="eastAsia" w:ascii="宋体" w:hAnsi="宋体" w:cs="宋体"/>
                <w:kern w:val="0"/>
                <w:sz w:val="20"/>
              </w:rPr>
              <w:t>指标</w:t>
            </w:r>
          </w:p>
        </w:tc>
        <w:tc>
          <w:tcPr>
            <w:tcW w:w="130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二级指标</w:t>
            </w:r>
          </w:p>
        </w:tc>
        <w:tc>
          <w:tcPr>
            <w:tcW w:w="232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三级指标</w:t>
            </w:r>
          </w:p>
        </w:tc>
        <w:tc>
          <w:tcPr>
            <w:tcW w:w="10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Cs w:val="21"/>
              </w:rPr>
            </w:pPr>
            <w:r>
              <w:rPr>
                <w:rFonts w:hint="eastAsia" w:ascii="宋体" w:hAnsi="宋体" w:cs="宋体"/>
                <w:kern w:val="0"/>
                <w:szCs w:val="21"/>
              </w:rPr>
              <w:t>指标值</w:t>
            </w:r>
          </w:p>
        </w:tc>
        <w:tc>
          <w:tcPr>
            <w:tcW w:w="121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二级指标</w:t>
            </w:r>
          </w:p>
        </w:tc>
        <w:tc>
          <w:tcPr>
            <w:tcW w:w="2535" w:type="dxa"/>
            <w:gridSpan w:val="2"/>
            <w:tcBorders>
              <w:top w:val="nil"/>
              <w:left w:val="nil"/>
              <w:bottom w:val="single" w:color="auto" w:sz="4" w:space="0"/>
              <w:right w:val="nil"/>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三级指标</w:t>
            </w:r>
          </w:p>
        </w:tc>
        <w:tc>
          <w:tcPr>
            <w:tcW w:w="1220"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Cs w:val="21"/>
              </w:rPr>
            </w:pPr>
            <w:r>
              <w:rPr>
                <w:rFonts w:hint="eastAsia" w:ascii="宋体" w:hAnsi="宋体" w:cs="宋体"/>
                <w:kern w:val="0"/>
                <w:szCs w:val="21"/>
              </w:rPr>
              <w:t>指标值</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8"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产</w:t>
            </w:r>
            <w:r>
              <w:rPr>
                <w:rFonts w:hint="eastAsia" w:ascii="宋体" w:hAnsi="宋体" w:cs="宋体"/>
                <w:kern w:val="0"/>
                <w:sz w:val="24"/>
              </w:rPr>
              <w:br w:type="textWrapping"/>
            </w:r>
            <w:r>
              <w:rPr>
                <w:rFonts w:hint="eastAsia" w:ascii="宋体" w:hAnsi="宋体" w:cs="宋体"/>
                <w:kern w:val="0"/>
                <w:sz w:val="24"/>
              </w:rPr>
              <w:t>出</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130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232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cs="宋体"/>
                <w:color w:val="000000"/>
                <w:kern w:val="0"/>
                <w:sz w:val="22"/>
                <w:lang w:eastAsia="zh-CN"/>
              </w:rPr>
              <w:t>检察辅助人员</w:t>
            </w:r>
          </w:p>
        </w:tc>
        <w:tc>
          <w:tcPr>
            <w:tcW w:w="103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color w:val="000000"/>
                <w:kern w:val="0"/>
                <w:sz w:val="22"/>
              </w:rPr>
            </w:pPr>
          </w:p>
          <w:p>
            <w:pPr>
              <w:widowControl/>
              <w:jc w:val="center"/>
              <w:rPr>
                <w:rFonts w:ascii="宋体" w:cs="宋体"/>
                <w:color w:val="000000"/>
                <w:kern w:val="0"/>
                <w:sz w:val="22"/>
              </w:rPr>
            </w:pPr>
            <w:r>
              <w:rPr>
                <w:rFonts w:hint="eastAsia" w:ascii="宋体" w:hAnsi="宋体" w:cs="宋体"/>
                <w:color w:val="000000"/>
                <w:kern w:val="0"/>
                <w:sz w:val="22"/>
                <w:lang w:val="en-US" w:eastAsia="zh-CN"/>
              </w:rPr>
              <w:t>18人</w:t>
            </w:r>
          </w:p>
          <w:p>
            <w:pPr>
              <w:widowControl/>
              <w:jc w:val="center"/>
              <w:rPr>
                <w:rFonts w:ascii="宋体" w:hAnsi="宋体" w:cs="宋体"/>
                <w:kern w:val="0"/>
                <w:sz w:val="24"/>
              </w:rPr>
            </w:pPr>
          </w:p>
        </w:tc>
        <w:tc>
          <w:tcPr>
            <w:tcW w:w="121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数量指标</w:t>
            </w:r>
          </w:p>
        </w:tc>
        <w:tc>
          <w:tcPr>
            <w:tcW w:w="2535"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cs="宋体"/>
                <w:color w:val="000000"/>
                <w:kern w:val="0"/>
                <w:sz w:val="22"/>
                <w:lang w:eastAsia="zh-CN"/>
              </w:rPr>
              <w:t>检察辅助人员</w:t>
            </w:r>
          </w:p>
        </w:tc>
        <w:tc>
          <w:tcPr>
            <w:tcW w:w="1220"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color w:val="000000"/>
                <w:kern w:val="0"/>
                <w:sz w:val="22"/>
              </w:rPr>
            </w:pPr>
          </w:p>
          <w:p>
            <w:pPr>
              <w:widowControl/>
              <w:jc w:val="center"/>
              <w:rPr>
                <w:rFonts w:ascii="宋体" w:cs="宋体"/>
                <w:color w:val="000000"/>
                <w:kern w:val="0"/>
                <w:sz w:val="22"/>
              </w:rPr>
            </w:pPr>
            <w:r>
              <w:rPr>
                <w:rFonts w:hint="eastAsia" w:ascii="宋体" w:hAnsi="宋体" w:cs="宋体"/>
                <w:color w:val="000000"/>
                <w:kern w:val="0"/>
                <w:sz w:val="22"/>
                <w:lang w:val="en-US" w:eastAsia="zh-CN"/>
              </w:rPr>
              <w:t>18人</w:t>
            </w:r>
          </w:p>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8"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130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232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cs="宋体"/>
                <w:color w:val="000000"/>
                <w:kern w:val="0"/>
                <w:sz w:val="22"/>
                <w:lang w:eastAsia="zh-CN"/>
              </w:rPr>
              <w:t>提高检察业务能力，为检察工作提供优良服务</w:t>
            </w:r>
          </w:p>
        </w:tc>
        <w:tc>
          <w:tcPr>
            <w:tcW w:w="10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color w:val="000000"/>
                <w:kern w:val="0"/>
                <w:sz w:val="22"/>
                <w:lang w:eastAsia="zh-CN"/>
              </w:rPr>
              <w:t>增强办案业务能力</w:t>
            </w:r>
          </w:p>
        </w:tc>
        <w:tc>
          <w:tcPr>
            <w:tcW w:w="121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质量指标</w:t>
            </w:r>
          </w:p>
        </w:tc>
        <w:tc>
          <w:tcPr>
            <w:tcW w:w="2535"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cs="宋体"/>
                <w:color w:val="000000"/>
                <w:kern w:val="0"/>
                <w:sz w:val="22"/>
                <w:lang w:eastAsia="zh-CN"/>
              </w:rPr>
              <w:t>提高检察业务能力，为检察工作提供优良服务</w:t>
            </w:r>
          </w:p>
        </w:tc>
        <w:tc>
          <w:tcPr>
            <w:tcW w:w="122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color w:val="000000"/>
                <w:kern w:val="0"/>
                <w:sz w:val="22"/>
                <w:lang w:eastAsia="zh-CN"/>
              </w:rPr>
              <w:t>增强办案业务能力</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8"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130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时效指标</w:t>
            </w:r>
          </w:p>
        </w:tc>
        <w:tc>
          <w:tcPr>
            <w:tcW w:w="232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eastAsia="zh-CN"/>
              </w:rPr>
            </w:pPr>
            <w:r>
              <w:rPr>
                <w:rFonts w:hint="eastAsia" w:ascii="宋体" w:hAnsi="宋体" w:cs="宋体"/>
                <w:kern w:val="0"/>
                <w:sz w:val="24"/>
                <w:lang w:eastAsia="zh-CN"/>
              </w:rPr>
              <w:t>资金到位</w:t>
            </w:r>
          </w:p>
        </w:tc>
        <w:tc>
          <w:tcPr>
            <w:tcW w:w="103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lang w:val="en-US" w:eastAsia="zh-CN"/>
              </w:rPr>
              <w:t>100%</w:t>
            </w:r>
          </w:p>
        </w:tc>
        <w:tc>
          <w:tcPr>
            <w:tcW w:w="121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时效指标</w:t>
            </w:r>
          </w:p>
        </w:tc>
        <w:tc>
          <w:tcPr>
            <w:tcW w:w="2535"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eastAsia="zh-CN"/>
              </w:rPr>
            </w:pPr>
            <w:r>
              <w:rPr>
                <w:rFonts w:hint="eastAsia" w:ascii="宋体" w:hAnsi="宋体" w:cs="宋体"/>
                <w:kern w:val="0"/>
                <w:sz w:val="24"/>
                <w:lang w:eastAsia="zh-CN"/>
              </w:rPr>
              <w:t>资金到位</w:t>
            </w:r>
          </w:p>
        </w:tc>
        <w:tc>
          <w:tcPr>
            <w:tcW w:w="1220"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lang w:val="en-US" w:eastAsia="zh-CN"/>
              </w:rPr>
              <w:t>100%</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8"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130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32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eastAsia="zh-CN"/>
              </w:rPr>
            </w:pPr>
            <w:r>
              <w:rPr>
                <w:rFonts w:hint="eastAsia" w:ascii="宋体" w:hAnsi="宋体" w:cs="宋体"/>
                <w:kern w:val="0"/>
                <w:sz w:val="24"/>
                <w:lang w:eastAsia="zh-CN"/>
              </w:rPr>
              <w:t>检察辅助人员经费</w:t>
            </w:r>
          </w:p>
        </w:tc>
        <w:tc>
          <w:tcPr>
            <w:tcW w:w="103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lang w:val="en-US" w:eastAsia="zh-CN"/>
              </w:rPr>
              <w:t>50万</w:t>
            </w:r>
          </w:p>
        </w:tc>
        <w:tc>
          <w:tcPr>
            <w:tcW w:w="121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成本指标</w:t>
            </w:r>
          </w:p>
        </w:tc>
        <w:tc>
          <w:tcPr>
            <w:tcW w:w="2535"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eastAsia="zh-CN"/>
              </w:rPr>
            </w:pPr>
            <w:r>
              <w:rPr>
                <w:rFonts w:hint="eastAsia" w:ascii="宋体" w:hAnsi="宋体" w:cs="宋体"/>
                <w:kern w:val="0"/>
                <w:sz w:val="24"/>
                <w:lang w:eastAsia="zh-CN"/>
              </w:rPr>
              <w:t>检察辅助人员经费</w:t>
            </w:r>
          </w:p>
        </w:tc>
        <w:tc>
          <w:tcPr>
            <w:tcW w:w="1220"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eastAsia="仿宋_GB2312" w:cs="宋体"/>
                <w:kern w:val="0"/>
                <w:sz w:val="24"/>
                <w:lang w:val="en-US" w:eastAsia="zh-CN"/>
              </w:rPr>
            </w:pPr>
            <w:r>
              <w:rPr>
                <w:rFonts w:hint="eastAsia" w:ascii="宋体" w:hAnsi="宋体" w:cs="宋体"/>
                <w:kern w:val="0"/>
                <w:sz w:val="24"/>
                <w:lang w:val="en-US" w:eastAsia="zh-CN"/>
              </w:rPr>
              <w:t>50万</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8"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效</w:t>
            </w:r>
            <w:r>
              <w:rPr>
                <w:rFonts w:hint="eastAsia" w:ascii="宋体" w:hAnsi="宋体" w:cs="宋体"/>
                <w:kern w:val="0"/>
                <w:sz w:val="24"/>
              </w:rPr>
              <w:br w:type="textWrapping"/>
            </w:r>
            <w:r>
              <w:rPr>
                <w:rFonts w:hint="eastAsia" w:ascii="宋体" w:hAnsi="宋体" w:cs="宋体"/>
                <w:kern w:val="0"/>
                <w:sz w:val="24"/>
              </w:rPr>
              <w:t>益</w:t>
            </w:r>
            <w:r>
              <w:rPr>
                <w:rFonts w:hint="eastAsia" w:ascii="宋体" w:hAnsi="宋体" w:cs="宋体"/>
                <w:kern w:val="0"/>
                <w:sz w:val="24"/>
              </w:rPr>
              <w:br w:type="textWrapping"/>
            </w:r>
            <w:r>
              <w:rPr>
                <w:rFonts w:hint="eastAsia" w:ascii="宋体" w:hAnsi="宋体" w:cs="宋体"/>
                <w:kern w:val="0"/>
                <w:sz w:val="24"/>
              </w:rPr>
              <w:t>指</w:t>
            </w:r>
            <w:r>
              <w:rPr>
                <w:rFonts w:hint="eastAsia" w:ascii="宋体" w:hAnsi="宋体" w:cs="宋体"/>
                <w:kern w:val="0"/>
                <w:sz w:val="24"/>
              </w:rPr>
              <w:br w:type="textWrapping"/>
            </w:r>
            <w:r>
              <w:rPr>
                <w:rFonts w:hint="eastAsia" w:ascii="宋体" w:hAnsi="宋体" w:cs="宋体"/>
                <w:kern w:val="0"/>
                <w:sz w:val="24"/>
              </w:rPr>
              <w:t>标</w:t>
            </w:r>
          </w:p>
        </w:tc>
        <w:tc>
          <w:tcPr>
            <w:tcW w:w="130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经济效益</w:t>
            </w:r>
            <w:r>
              <w:rPr>
                <w:rFonts w:hint="eastAsia" w:ascii="宋体" w:hAnsi="宋体" w:cs="宋体"/>
                <w:kern w:val="0"/>
                <w:sz w:val="24"/>
              </w:rPr>
              <w:br w:type="textWrapping"/>
            </w:r>
            <w:r>
              <w:rPr>
                <w:rFonts w:hint="eastAsia" w:ascii="宋体" w:hAnsi="宋体" w:cs="宋体"/>
                <w:kern w:val="0"/>
                <w:sz w:val="24"/>
              </w:rPr>
              <w:t>指标</w:t>
            </w:r>
          </w:p>
        </w:tc>
        <w:tc>
          <w:tcPr>
            <w:tcW w:w="232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cs="宋体"/>
                <w:color w:val="000000"/>
                <w:kern w:val="0"/>
                <w:sz w:val="22"/>
                <w:lang w:eastAsia="zh-CN"/>
              </w:rPr>
              <w:t>检察辅助人员</w:t>
            </w:r>
          </w:p>
        </w:tc>
        <w:tc>
          <w:tcPr>
            <w:tcW w:w="1035"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color w:val="000000"/>
                <w:kern w:val="0"/>
                <w:sz w:val="22"/>
              </w:rPr>
            </w:pPr>
          </w:p>
          <w:p>
            <w:pPr>
              <w:widowControl/>
              <w:jc w:val="center"/>
              <w:rPr>
                <w:rFonts w:ascii="宋体" w:cs="宋体"/>
                <w:color w:val="000000"/>
                <w:kern w:val="0"/>
                <w:sz w:val="22"/>
              </w:rPr>
            </w:pPr>
            <w:r>
              <w:rPr>
                <w:rFonts w:hint="eastAsia" w:ascii="宋体" w:hAnsi="宋体" w:cs="宋体"/>
                <w:color w:val="000000"/>
                <w:kern w:val="0"/>
                <w:sz w:val="22"/>
                <w:lang w:val="en-US" w:eastAsia="zh-CN"/>
              </w:rPr>
              <w:t>18人</w:t>
            </w:r>
          </w:p>
          <w:p>
            <w:pPr>
              <w:widowControl/>
              <w:jc w:val="center"/>
              <w:rPr>
                <w:rFonts w:ascii="宋体" w:hAnsi="宋体" w:cs="宋体"/>
                <w:kern w:val="0"/>
                <w:sz w:val="24"/>
              </w:rPr>
            </w:pPr>
          </w:p>
        </w:tc>
        <w:tc>
          <w:tcPr>
            <w:tcW w:w="121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经济效益</w:t>
            </w:r>
            <w:r>
              <w:rPr>
                <w:rFonts w:hint="eastAsia" w:ascii="宋体" w:hAnsi="宋体" w:cs="宋体"/>
                <w:kern w:val="0"/>
                <w:sz w:val="24"/>
              </w:rPr>
              <w:br w:type="textWrapping"/>
            </w:r>
            <w:r>
              <w:rPr>
                <w:rFonts w:hint="eastAsia" w:ascii="宋体" w:hAnsi="宋体" w:cs="宋体"/>
                <w:kern w:val="0"/>
                <w:sz w:val="24"/>
              </w:rPr>
              <w:t>指标</w:t>
            </w:r>
          </w:p>
        </w:tc>
        <w:tc>
          <w:tcPr>
            <w:tcW w:w="2535"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cs="宋体"/>
                <w:color w:val="000000"/>
                <w:kern w:val="0"/>
                <w:sz w:val="22"/>
                <w:lang w:eastAsia="zh-CN"/>
              </w:rPr>
              <w:t>检察辅助人员</w:t>
            </w:r>
          </w:p>
        </w:tc>
        <w:tc>
          <w:tcPr>
            <w:tcW w:w="1220"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宋体" w:hAnsi="宋体" w:cs="宋体"/>
                <w:color w:val="000000"/>
                <w:kern w:val="0"/>
                <w:sz w:val="22"/>
              </w:rPr>
            </w:pPr>
          </w:p>
          <w:p>
            <w:pPr>
              <w:widowControl/>
              <w:jc w:val="center"/>
              <w:rPr>
                <w:rFonts w:ascii="宋体" w:cs="宋体"/>
                <w:color w:val="000000"/>
                <w:kern w:val="0"/>
                <w:sz w:val="22"/>
              </w:rPr>
            </w:pPr>
            <w:r>
              <w:rPr>
                <w:rFonts w:hint="eastAsia" w:ascii="宋体" w:hAnsi="宋体" w:cs="宋体"/>
                <w:color w:val="000000"/>
                <w:kern w:val="0"/>
                <w:sz w:val="22"/>
                <w:lang w:val="en-US" w:eastAsia="zh-CN"/>
              </w:rPr>
              <w:t>18人</w:t>
            </w:r>
          </w:p>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8"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130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社会效益</w:t>
            </w:r>
            <w:r>
              <w:rPr>
                <w:rFonts w:hint="eastAsia" w:ascii="宋体" w:hAnsi="宋体" w:cs="宋体"/>
                <w:kern w:val="0"/>
                <w:sz w:val="24"/>
              </w:rPr>
              <w:br w:type="textWrapping"/>
            </w:r>
            <w:r>
              <w:rPr>
                <w:rFonts w:hint="eastAsia" w:ascii="宋体" w:hAnsi="宋体" w:cs="宋体"/>
                <w:kern w:val="0"/>
                <w:sz w:val="24"/>
              </w:rPr>
              <w:t>指标</w:t>
            </w:r>
          </w:p>
        </w:tc>
        <w:tc>
          <w:tcPr>
            <w:tcW w:w="232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cs="宋体"/>
                <w:color w:val="000000"/>
                <w:kern w:val="0"/>
                <w:sz w:val="22"/>
                <w:lang w:eastAsia="zh-CN"/>
              </w:rPr>
              <w:t>提高检察业务能力，为检察工作提供优良服务</w:t>
            </w:r>
          </w:p>
        </w:tc>
        <w:tc>
          <w:tcPr>
            <w:tcW w:w="10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color w:val="000000"/>
                <w:kern w:val="0"/>
                <w:sz w:val="22"/>
                <w:lang w:eastAsia="zh-CN"/>
              </w:rPr>
              <w:t>增强办案业务能力</w:t>
            </w:r>
          </w:p>
        </w:tc>
        <w:tc>
          <w:tcPr>
            <w:tcW w:w="121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社会效益</w:t>
            </w:r>
            <w:r>
              <w:rPr>
                <w:rFonts w:hint="eastAsia" w:ascii="宋体" w:hAnsi="宋体" w:cs="宋体"/>
                <w:kern w:val="0"/>
                <w:sz w:val="24"/>
              </w:rPr>
              <w:br w:type="textWrapping"/>
            </w:r>
            <w:r>
              <w:rPr>
                <w:rFonts w:hint="eastAsia" w:ascii="宋体" w:hAnsi="宋体" w:cs="宋体"/>
                <w:kern w:val="0"/>
                <w:sz w:val="24"/>
              </w:rPr>
              <w:t>指标</w:t>
            </w:r>
          </w:p>
        </w:tc>
        <w:tc>
          <w:tcPr>
            <w:tcW w:w="2535"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cs="宋体"/>
                <w:color w:val="000000"/>
                <w:kern w:val="0"/>
                <w:sz w:val="22"/>
                <w:lang w:eastAsia="zh-CN"/>
              </w:rPr>
              <w:t>提高检察业务能力，为检察工作提供优良服务</w:t>
            </w:r>
          </w:p>
        </w:tc>
        <w:tc>
          <w:tcPr>
            <w:tcW w:w="122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color w:val="000000"/>
                <w:kern w:val="0"/>
                <w:sz w:val="22"/>
                <w:lang w:eastAsia="zh-CN"/>
              </w:rPr>
              <w:t>增强办案业务能力</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8"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130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生态效益</w:t>
            </w:r>
            <w:r>
              <w:rPr>
                <w:rFonts w:hint="eastAsia" w:ascii="宋体" w:hAnsi="宋体" w:cs="宋体"/>
                <w:kern w:val="0"/>
                <w:sz w:val="24"/>
              </w:rPr>
              <w:br w:type="textWrapping"/>
            </w:r>
            <w:r>
              <w:rPr>
                <w:rFonts w:hint="eastAsia" w:ascii="宋体" w:hAnsi="宋体" w:cs="宋体"/>
                <w:kern w:val="0"/>
                <w:sz w:val="24"/>
              </w:rPr>
              <w:t>指标</w:t>
            </w:r>
          </w:p>
        </w:tc>
        <w:tc>
          <w:tcPr>
            <w:tcW w:w="232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eastAsia="zh-CN"/>
              </w:rPr>
              <w:t>资金到位</w:t>
            </w:r>
          </w:p>
        </w:tc>
        <w:tc>
          <w:tcPr>
            <w:tcW w:w="10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100%</w:t>
            </w:r>
          </w:p>
        </w:tc>
        <w:tc>
          <w:tcPr>
            <w:tcW w:w="121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生态效益</w:t>
            </w:r>
            <w:r>
              <w:rPr>
                <w:rFonts w:hint="eastAsia" w:ascii="宋体" w:hAnsi="宋体" w:cs="宋体"/>
                <w:kern w:val="0"/>
                <w:sz w:val="24"/>
              </w:rPr>
              <w:br w:type="textWrapping"/>
            </w:r>
            <w:r>
              <w:rPr>
                <w:rFonts w:hint="eastAsia" w:ascii="宋体" w:hAnsi="宋体" w:cs="宋体"/>
                <w:kern w:val="0"/>
                <w:sz w:val="24"/>
              </w:rPr>
              <w:t>指标</w:t>
            </w:r>
          </w:p>
        </w:tc>
        <w:tc>
          <w:tcPr>
            <w:tcW w:w="2535"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eastAsia="zh-CN"/>
              </w:rPr>
              <w:t>资金到位</w:t>
            </w:r>
          </w:p>
        </w:tc>
        <w:tc>
          <w:tcPr>
            <w:tcW w:w="122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100%</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8"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130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可持续影响</w:t>
            </w:r>
            <w:r>
              <w:rPr>
                <w:rFonts w:hint="eastAsia" w:ascii="宋体" w:hAnsi="宋体" w:cs="宋体"/>
                <w:kern w:val="0"/>
                <w:sz w:val="24"/>
              </w:rPr>
              <w:br w:type="textWrapping"/>
            </w:r>
            <w:r>
              <w:rPr>
                <w:rFonts w:hint="eastAsia" w:ascii="宋体" w:hAnsi="宋体" w:cs="宋体"/>
                <w:kern w:val="0"/>
                <w:sz w:val="24"/>
              </w:rPr>
              <w:t>指标</w:t>
            </w:r>
          </w:p>
        </w:tc>
        <w:tc>
          <w:tcPr>
            <w:tcW w:w="232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eastAsia="zh-CN"/>
              </w:rPr>
              <w:t>检察辅助人员经费</w:t>
            </w:r>
          </w:p>
        </w:tc>
        <w:tc>
          <w:tcPr>
            <w:tcW w:w="10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50万</w:t>
            </w:r>
          </w:p>
        </w:tc>
        <w:tc>
          <w:tcPr>
            <w:tcW w:w="121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可持续影响</w:t>
            </w:r>
            <w:r>
              <w:rPr>
                <w:rFonts w:hint="eastAsia" w:ascii="宋体" w:hAnsi="宋体" w:cs="宋体"/>
                <w:kern w:val="0"/>
                <w:sz w:val="24"/>
              </w:rPr>
              <w:br w:type="textWrapping"/>
            </w:r>
            <w:r>
              <w:rPr>
                <w:rFonts w:hint="eastAsia" w:ascii="宋体" w:hAnsi="宋体" w:cs="宋体"/>
                <w:kern w:val="0"/>
                <w:sz w:val="24"/>
              </w:rPr>
              <w:t>指标</w:t>
            </w:r>
          </w:p>
        </w:tc>
        <w:tc>
          <w:tcPr>
            <w:tcW w:w="2535"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eastAsia="zh-CN"/>
              </w:rPr>
              <w:t>检察辅助人员经费</w:t>
            </w:r>
          </w:p>
        </w:tc>
        <w:tc>
          <w:tcPr>
            <w:tcW w:w="122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lang w:val="en-US" w:eastAsia="zh-CN"/>
              </w:rPr>
              <w:t>50万</w:t>
            </w:r>
          </w:p>
        </w:tc>
      </w:tr>
      <w:tr>
        <w:tblPrEx>
          <w:tblLayout w:type="fixed"/>
          <w:tblCellMar>
            <w:top w:w="0" w:type="dxa"/>
            <w:left w:w="108" w:type="dxa"/>
            <w:bottom w:w="0" w:type="dxa"/>
            <w:right w:w="108" w:type="dxa"/>
          </w:tblCellMar>
        </w:tblPrEx>
        <w:trPr>
          <w:trHeight w:val="439" w:hRule="atLeast"/>
          <w:jc w:val="center"/>
        </w:trPr>
        <w:tc>
          <w:tcPr>
            <w:tcW w:w="620"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708"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满意度指标</w:t>
            </w:r>
          </w:p>
        </w:tc>
        <w:tc>
          <w:tcPr>
            <w:tcW w:w="130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232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color w:val="000000"/>
                <w:kern w:val="0"/>
                <w:sz w:val="22"/>
                <w:lang w:eastAsia="zh-CN"/>
              </w:rPr>
              <w:t>为群众办实事，提供更好的服务</w:t>
            </w:r>
          </w:p>
        </w:tc>
        <w:tc>
          <w:tcPr>
            <w:tcW w:w="10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color w:val="000000"/>
                <w:kern w:val="0"/>
                <w:sz w:val="22"/>
                <w:lang w:eastAsia="zh-CN"/>
              </w:rPr>
              <w:t>≥</w:t>
            </w:r>
            <w:r>
              <w:rPr>
                <w:rFonts w:hint="eastAsia" w:ascii="宋体" w:hAnsi="宋体" w:cs="宋体"/>
                <w:color w:val="000000"/>
                <w:kern w:val="0"/>
                <w:sz w:val="22"/>
                <w:lang w:val="en-US" w:eastAsia="zh-CN"/>
              </w:rPr>
              <w:t>95%</w:t>
            </w:r>
          </w:p>
        </w:tc>
        <w:tc>
          <w:tcPr>
            <w:tcW w:w="1215" w:type="dxa"/>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kern w:val="0"/>
                <w:sz w:val="24"/>
              </w:rPr>
              <w:t>服务对象</w:t>
            </w:r>
            <w:r>
              <w:rPr>
                <w:rFonts w:hint="eastAsia" w:ascii="宋体" w:hAnsi="宋体" w:cs="宋体"/>
                <w:kern w:val="0"/>
                <w:sz w:val="24"/>
              </w:rPr>
              <w:br w:type="textWrapping"/>
            </w:r>
            <w:r>
              <w:rPr>
                <w:rFonts w:hint="eastAsia" w:ascii="宋体" w:hAnsi="宋体" w:cs="宋体"/>
                <w:kern w:val="0"/>
                <w:sz w:val="24"/>
              </w:rPr>
              <w:t>满意度指标</w:t>
            </w:r>
          </w:p>
        </w:tc>
        <w:tc>
          <w:tcPr>
            <w:tcW w:w="2535" w:type="dxa"/>
            <w:gridSpan w:val="2"/>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color w:val="000000"/>
                <w:kern w:val="0"/>
                <w:sz w:val="22"/>
                <w:lang w:eastAsia="zh-CN"/>
              </w:rPr>
              <w:t>为群众办实事，提供更好的服务</w:t>
            </w:r>
          </w:p>
        </w:tc>
        <w:tc>
          <w:tcPr>
            <w:tcW w:w="122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24"/>
              </w:rPr>
            </w:pPr>
            <w:r>
              <w:rPr>
                <w:rFonts w:hint="eastAsia" w:ascii="宋体" w:hAnsi="宋体" w:cs="宋体"/>
                <w:color w:val="000000"/>
                <w:kern w:val="0"/>
                <w:sz w:val="22"/>
                <w:lang w:eastAsia="zh-CN"/>
              </w:rPr>
              <w:t>≥</w:t>
            </w:r>
            <w:r>
              <w:rPr>
                <w:rFonts w:hint="eastAsia" w:ascii="宋体" w:hAnsi="宋体" w:cs="宋体"/>
                <w:color w:val="000000"/>
                <w:kern w:val="0"/>
                <w:sz w:val="22"/>
                <w:lang w:val="en-US" w:eastAsia="zh-CN"/>
              </w:rPr>
              <w:t>95%</w:t>
            </w:r>
          </w:p>
        </w:tc>
      </w:tr>
    </w:tbl>
    <w:p>
      <w:pPr>
        <w:adjustRightInd w:val="0"/>
        <w:snapToGrid w:val="0"/>
        <w:spacing w:line="600" w:lineRule="exact"/>
        <w:ind w:firstLine="643" w:firstLineChars="200"/>
        <w:rPr>
          <w:rFonts w:hint="eastAsia" w:ascii="仿宋_GB2312" w:hAnsi="楷体"/>
          <w:b/>
          <w:szCs w:val="32"/>
        </w:rPr>
      </w:pPr>
    </w:p>
    <w:p>
      <w:pPr>
        <w:adjustRightInd w:val="0"/>
        <w:snapToGrid w:val="0"/>
        <w:spacing w:line="600" w:lineRule="exact"/>
        <w:ind w:firstLine="643" w:firstLineChars="200"/>
        <w:rPr>
          <w:rFonts w:hint="eastAsia" w:ascii="仿宋_GB2312" w:hAnsi="楷体"/>
          <w:b/>
          <w:szCs w:val="32"/>
        </w:rPr>
      </w:pPr>
      <w:r>
        <w:rPr>
          <w:rFonts w:hint="eastAsia" w:ascii="仿宋_GB2312" w:hAnsi="楷体"/>
          <w:b/>
          <w:szCs w:val="32"/>
        </w:rPr>
        <w:t>（二）机关运行经费。</w:t>
      </w:r>
    </w:p>
    <w:p>
      <w:pPr>
        <w:adjustRightInd w:val="0"/>
        <w:snapToGrid w:val="0"/>
        <w:spacing w:line="600" w:lineRule="exact"/>
        <w:ind w:firstLine="640" w:firstLineChars="200"/>
        <w:rPr>
          <w:rFonts w:hint="eastAsia" w:ascii="仿宋_GB2312" w:hAnsi="仿宋"/>
          <w:szCs w:val="32"/>
          <w:highlight w:val="none"/>
          <w:lang w:eastAsia="zh-CN"/>
        </w:rPr>
      </w:pPr>
      <w:r>
        <w:rPr>
          <w:rFonts w:hint="eastAsia" w:ascii="仿宋_GB2312" w:hAnsi="仿宋"/>
          <w:szCs w:val="32"/>
        </w:rPr>
        <w:t>五河县</w:t>
      </w:r>
      <w:r>
        <w:rPr>
          <w:rFonts w:hint="eastAsia" w:ascii="仿宋_GB2312" w:hAnsi="仿宋"/>
          <w:szCs w:val="32"/>
          <w:lang w:eastAsia="zh-CN"/>
        </w:rPr>
        <w:t>人民检察院</w:t>
      </w:r>
      <w:r>
        <w:rPr>
          <w:rFonts w:hint="eastAsia" w:ascii="仿宋_GB2312" w:hAnsi="仿宋"/>
          <w:szCs w:val="32"/>
        </w:rPr>
        <w:t>2019年机关运行经费财政拨款预算</w:t>
      </w:r>
      <w:r>
        <w:rPr>
          <w:rFonts w:hint="eastAsia" w:ascii="仿宋_GB2312" w:hAnsi="仿宋"/>
          <w:szCs w:val="32"/>
          <w:lang w:val="en-US" w:eastAsia="zh-CN"/>
        </w:rPr>
        <w:t>90.1</w:t>
      </w:r>
      <w:r>
        <w:rPr>
          <w:rFonts w:hint="eastAsia" w:ascii="仿宋_GB2312" w:hAnsi="仿宋"/>
          <w:szCs w:val="32"/>
        </w:rPr>
        <w:t>万元，比2018年增加</w:t>
      </w:r>
      <w:r>
        <w:rPr>
          <w:rFonts w:hint="eastAsia" w:ascii="仿宋_GB2312" w:hAnsi="仿宋"/>
          <w:szCs w:val="32"/>
          <w:lang w:val="en-US" w:eastAsia="zh-CN"/>
        </w:rPr>
        <w:t>8.5</w:t>
      </w:r>
      <w:r>
        <w:rPr>
          <w:rFonts w:hint="eastAsia" w:ascii="仿宋_GB2312" w:hAnsi="仿宋"/>
          <w:szCs w:val="32"/>
        </w:rPr>
        <w:t>元，增长</w:t>
      </w:r>
      <w:r>
        <w:rPr>
          <w:rFonts w:hint="eastAsia" w:ascii="仿宋_GB2312" w:hAnsi="仿宋"/>
          <w:szCs w:val="32"/>
          <w:lang w:val="en-US" w:eastAsia="zh-CN"/>
        </w:rPr>
        <w:t>10.42</w:t>
      </w:r>
      <w:r>
        <w:rPr>
          <w:rFonts w:hint="eastAsia" w:ascii="仿宋_GB2312" w:hAnsi="仿宋"/>
          <w:szCs w:val="32"/>
        </w:rPr>
        <w:t>%，增长主要原因是</w:t>
      </w:r>
      <w:r>
        <w:rPr>
          <w:rFonts w:hint="eastAsia" w:ascii="仿宋_GB2312" w:hAnsi="仿宋"/>
          <w:szCs w:val="32"/>
          <w:highlight w:val="none"/>
          <w:lang w:eastAsia="zh-CN"/>
        </w:rPr>
        <w:t>新进人员增加。</w:t>
      </w:r>
    </w:p>
    <w:p>
      <w:pPr>
        <w:adjustRightInd w:val="0"/>
        <w:snapToGrid w:val="0"/>
        <w:spacing w:line="600" w:lineRule="exact"/>
        <w:ind w:firstLine="643" w:firstLineChars="200"/>
        <w:rPr>
          <w:rFonts w:hint="eastAsia" w:ascii="仿宋_GB2312" w:hAnsi="楷体"/>
          <w:b/>
          <w:szCs w:val="32"/>
        </w:rPr>
      </w:pPr>
      <w:r>
        <w:rPr>
          <w:rFonts w:hint="eastAsia" w:ascii="仿宋_GB2312" w:hAnsi="楷体"/>
          <w:b/>
          <w:szCs w:val="32"/>
        </w:rPr>
        <w:t>（三）政府采购情况。</w:t>
      </w:r>
    </w:p>
    <w:p>
      <w:pPr>
        <w:adjustRightInd w:val="0"/>
        <w:snapToGrid w:val="0"/>
        <w:spacing w:line="600" w:lineRule="exact"/>
        <w:ind w:firstLine="640" w:firstLineChars="200"/>
        <w:rPr>
          <w:rFonts w:hint="eastAsia" w:ascii="仿宋_GB2312" w:hAnsi="楷体"/>
          <w:szCs w:val="32"/>
        </w:rPr>
      </w:pPr>
      <w:r>
        <w:rPr>
          <w:rFonts w:hint="eastAsia" w:ascii="仿宋_GB2312" w:hAnsi="仿宋"/>
          <w:szCs w:val="32"/>
        </w:rPr>
        <w:t>五河县</w:t>
      </w:r>
      <w:r>
        <w:rPr>
          <w:rFonts w:hint="eastAsia" w:ascii="仿宋_GB2312" w:hAnsi="仿宋"/>
          <w:szCs w:val="32"/>
          <w:lang w:eastAsia="zh-CN"/>
        </w:rPr>
        <w:t>人民检察院</w:t>
      </w:r>
      <w:r>
        <w:rPr>
          <w:rFonts w:hint="eastAsia" w:ascii="仿宋_GB2312" w:hAnsi="楷体"/>
          <w:szCs w:val="32"/>
        </w:rPr>
        <w:t>2019年各单位政府采购预算总额</w:t>
      </w:r>
      <w:r>
        <w:rPr>
          <w:rFonts w:hint="eastAsia" w:ascii="仿宋_GB2312" w:hAnsi="楷体"/>
          <w:szCs w:val="32"/>
          <w:lang w:val="en-US" w:eastAsia="zh-CN"/>
        </w:rPr>
        <w:t>0</w:t>
      </w:r>
      <w:r>
        <w:rPr>
          <w:rFonts w:hint="eastAsia" w:ascii="仿宋_GB2312" w:hAnsi="楷体"/>
          <w:szCs w:val="32"/>
        </w:rPr>
        <w:t>万元。其中：政府采购货物预算</w:t>
      </w:r>
      <w:r>
        <w:rPr>
          <w:rFonts w:hint="eastAsia" w:ascii="仿宋_GB2312" w:hAnsi="楷体"/>
          <w:szCs w:val="32"/>
          <w:lang w:val="en-US" w:eastAsia="zh-CN"/>
        </w:rPr>
        <w:t>0</w:t>
      </w:r>
      <w:r>
        <w:rPr>
          <w:rFonts w:hint="eastAsia" w:ascii="仿宋_GB2312" w:hAnsi="楷体"/>
          <w:szCs w:val="32"/>
        </w:rPr>
        <w:t>万元，政府采购工程预算</w:t>
      </w:r>
      <w:r>
        <w:rPr>
          <w:rFonts w:hint="eastAsia" w:ascii="仿宋_GB2312" w:hAnsi="楷体"/>
          <w:szCs w:val="32"/>
          <w:lang w:val="en-US" w:eastAsia="zh-CN"/>
        </w:rPr>
        <w:t>0</w:t>
      </w:r>
      <w:r>
        <w:rPr>
          <w:rFonts w:hint="eastAsia" w:ascii="仿宋_GB2312" w:hAnsi="楷体"/>
          <w:szCs w:val="32"/>
        </w:rPr>
        <w:t>万元，政府采购服务预算</w:t>
      </w:r>
      <w:r>
        <w:rPr>
          <w:rFonts w:hint="eastAsia" w:ascii="仿宋_GB2312" w:hAnsi="楷体"/>
          <w:szCs w:val="32"/>
          <w:lang w:val="en-US" w:eastAsia="zh-CN"/>
        </w:rPr>
        <w:t>0</w:t>
      </w:r>
      <w:r>
        <w:rPr>
          <w:rFonts w:hint="eastAsia" w:ascii="仿宋_GB2312" w:hAnsi="楷体"/>
          <w:szCs w:val="32"/>
        </w:rPr>
        <w:t>万元。</w:t>
      </w:r>
    </w:p>
    <w:p>
      <w:pPr>
        <w:adjustRightInd w:val="0"/>
        <w:snapToGrid w:val="0"/>
        <w:spacing w:line="600" w:lineRule="exact"/>
        <w:ind w:firstLine="643" w:firstLineChars="200"/>
        <w:rPr>
          <w:rFonts w:hint="eastAsia" w:ascii="仿宋_GB2312" w:hAnsi="楷体"/>
          <w:b/>
          <w:szCs w:val="32"/>
        </w:rPr>
      </w:pPr>
      <w:r>
        <w:rPr>
          <w:rFonts w:hint="eastAsia" w:ascii="仿宋_GB2312" w:hAnsi="楷体"/>
          <w:b/>
          <w:szCs w:val="32"/>
        </w:rPr>
        <w:t>（四）国有资产占有使用情况。</w:t>
      </w:r>
    </w:p>
    <w:p>
      <w:pPr>
        <w:adjustRightInd w:val="0"/>
        <w:snapToGrid w:val="0"/>
        <w:spacing w:line="600" w:lineRule="exact"/>
        <w:ind w:firstLine="640" w:firstLineChars="200"/>
        <w:rPr>
          <w:rFonts w:hint="eastAsia" w:ascii="仿宋_GB2312" w:hAnsi="楷体"/>
          <w:color w:val="3366FF"/>
          <w:szCs w:val="32"/>
          <w:highlight w:val="none"/>
        </w:rPr>
      </w:pPr>
      <w:r>
        <w:rPr>
          <w:rFonts w:hint="eastAsia" w:ascii="仿宋_GB2312" w:hAnsi="仿宋"/>
          <w:szCs w:val="32"/>
        </w:rPr>
        <w:t>五河县</w:t>
      </w:r>
      <w:r>
        <w:rPr>
          <w:rFonts w:hint="eastAsia" w:ascii="仿宋_GB2312" w:hAnsi="仿宋"/>
          <w:szCs w:val="32"/>
          <w:lang w:eastAsia="zh-CN"/>
        </w:rPr>
        <w:t>人民检察院</w:t>
      </w:r>
      <w:r>
        <w:rPr>
          <w:rFonts w:hint="eastAsia" w:ascii="仿宋_GB2312" w:hAnsi="楷体"/>
          <w:szCs w:val="32"/>
        </w:rPr>
        <w:t>共有车辆</w:t>
      </w:r>
      <w:r>
        <w:rPr>
          <w:rFonts w:hint="eastAsia" w:ascii="仿宋_GB2312" w:hAnsi="楷体"/>
          <w:szCs w:val="32"/>
          <w:lang w:val="en-US" w:eastAsia="zh-CN"/>
        </w:rPr>
        <w:t>9</w:t>
      </w:r>
      <w:r>
        <w:rPr>
          <w:rFonts w:hint="eastAsia" w:ascii="仿宋_GB2312" w:hAnsi="楷体"/>
          <w:szCs w:val="32"/>
        </w:rPr>
        <w:t>辆，其中：执法执勤用车</w:t>
      </w:r>
      <w:r>
        <w:rPr>
          <w:rFonts w:hint="eastAsia" w:ascii="仿宋_GB2312" w:hAnsi="楷体"/>
          <w:szCs w:val="32"/>
          <w:lang w:val="en-US" w:eastAsia="zh-CN"/>
        </w:rPr>
        <w:t>9</w:t>
      </w:r>
      <w:r>
        <w:rPr>
          <w:rFonts w:hint="eastAsia" w:ascii="仿宋_GB2312" w:hAnsi="楷体"/>
          <w:szCs w:val="32"/>
        </w:rPr>
        <w:t>辆</w:t>
      </w:r>
      <w:r>
        <w:rPr>
          <w:rFonts w:hint="eastAsia" w:ascii="仿宋_GB2312" w:hAnsi="楷体"/>
          <w:szCs w:val="32"/>
          <w:highlight w:val="none"/>
        </w:rPr>
        <w:t>。单位价值50万元以上的通用设备</w:t>
      </w:r>
      <w:r>
        <w:rPr>
          <w:rFonts w:hint="eastAsia" w:ascii="仿宋_GB2312" w:hAnsi="楷体"/>
          <w:szCs w:val="32"/>
          <w:highlight w:val="none"/>
          <w:lang w:val="en-US" w:eastAsia="zh-CN"/>
        </w:rPr>
        <w:t>0</w:t>
      </w:r>
      <w:r>
        <w:rPr>
          <w:rFonts w:hint="eastAsia" w:ascii="仿宋_GB2312" w:hAnsi="楷体"/>
          <w:szCs w:val="32"/>
          <w:highlight w:val="none"/>
        </w:rPr>
        <w:t>台（套），单位价值100万元以上的专用设备</w:t>
      </w:r>
      <w:r>
        <w:rPr>
          <w:rFonts w:hint="eastAsia" w:ascii="仿宋_GB2312" w:hAnsi="楷体"/>
          <w:szCs w:val="32"/>
          <w:highlight w:val="none"/>
          <w:lang w:val="en-US" w:eastAsia="zh-CN"/>
        </w:rPr>
        <w:t>0</w:t>
      </w:r>
      <w:r>
        <w:rPr>
          <w:rFonts w:hint="eastAsia" w:ascii="仿宋_GB2312" w:hAnsi="楷体"/>
          <w:szCs w:val="32"/>
          <w:highlight w:val="none"/>
        </w:rPr>
        <w:t>台（套）。</w:t>
      </w:r>
    </w:p>
    <w:p>
      <w:pPr>
        <w:adjustRightInd w:val="0"/>
        <w:snapToGrid w:val="0"/>
        <w:spacing w:line="600" w:lineRule="exact"/>
        <w:ind w:firstLine="640" w:firstLineChars="200"/>
        <w:rPr>
          <w:rFonts w:hint="eastAsia" w:ascii="仿宋_GB2312" w:hAnsi="楷体"/>
          <w:szCs w:val="32"/>
          <w:highlight w:val="none"/>
        </w:rPr>
      </w:pPr>
      <w:r>
        <w:rPr>
          <w:rFonts w:hint="eastAsia" w:ascii="仿宋_GB2312" w:hAnsi="楷体"/>
          <w:szCs w:val="32"/>
          <w:highlight w:val="none"/>
        </w:rPr>
        <w:t>2019年部门预算安排购置公务用车</w:t>
      </w:r>
      <w:r>
        <w:rPr>
          <w:rFonts w:hint="eastAsia" w:ascii="仿宋_GB2312" w:hAnsi="楷体"/>
          <w:szCs w:val="32"/>
          <w:highlight w:val="none"/>
          <w:lang w:val="en-US" w:eastAsia="zh-CN"/>
        </w:rPr>
        <w:t>0</w:t>
      </w:r>
      <w:r>
        <w:rPr>
          <w:rFonts w:hint="eastAsia" w:ascii="仿宋_GB2312" w:hAnsi="楷体"/>
          <w:szCs w:val="32"/>
          <w:highlight w:val="none"/>
        </w:rPr>
        <w:t>辆，购置费</w:t>
      </w:r>
      <w:r>
        <w:rPr>
          <w:rFonts w:hint="eastAsia" w:ascii="仿宋_GB2312" w:hAnsi="楷体"/>
          <w:szCs w:val="32"/>
          <w:highlight w:val="none"/>
          <w:lang w:val="en-US" w:eastAsia="zh-CN"/>
        </w:rPr>
        <w:t>0</w:t>
      </w:r>
      <w:r>
        <w:rPr>
          <w:rFonts w:hint="eastAsia" w:ascii="仿宋_GB2312" w:hAnsi="楷体"/>
          <w:szCs w:val="32"/>
          <w:highlight w:val="none"/>
        </w:rPr>
        <w:t>万元，安排购置单位价值50万元以上的通用设备</w:t>
      </w:r>
      <w:r>
        <w:rPr>
          <w:rFonts w:hint="eastAsia" w:ascii="仿宋_GB2312" w:hAnsi="楷体"/>
          <w:szCs w:val="32"/>
          <w:highlight w:val="none"/>
          <w:lang w:val="en-US" w:eastAsia="zh-CN"/>
        </w:rPr>
        <w:t>0</w:t>
      </w:r>
      <w:r>
        <w:rPr>
          <w:rFonts w:hint="eastAsia" w:ascii="仿宋_GB2312" w:hAnsi="楷体"/>
          <w:szCs w:val="32"/>
          <w:highlight w:val="none"/>
        </w:rPr>
        <w:t>台（套），购置费</w:t>
      </w:r>
      <w:r>
        <w:rPr>
          <w:rFonts w:hint="eastAsia" w:ascii="仿宋_GB2312" w:hAnsi="楷体"/>
          <w:szCs w:val="32"/>
          <w:highlight w:val="none"/>
          <w:lang w:val="en-US" w:eastAsia="zh-CN"/>
        </w:rPr>
        <w:t>0</w:t>
      </w:r>
      <w:r>
        <w:rPr>
          <w:rFonts w:hint="eastAsia" w:ascii="仿宋_GB2312" w:hAnsi="楷体"/>
          <w:szCs w:val="32"/>
          <w:highlight w:val="none"/>
        </w:rPr>
        <w:t>万元；安排购置单位价值100万元以上专用设备</w:t>
      </w:r>
      <w:r>
        <w:rPr>
          <w:rFonts w:hint="eastAsia" w:ascii="仿宋_GB2312" w:hAnsi="楷体"/>
          <w:szCs w:val="32"/>
          <w:highlight w:val="none"/>
          <w:lang w:val="en-US" w:eastAsia="zh-CN"/>
        </w:rPr>
        <w:t>0</w:t>
      </w:r>
      <w:r>
        <w:rPr>
          <w:rFonts w:hint="eastAsia" w:ascii="仿宋_GB2312" w:hAnsi="楷体"/>
          <w:szCs w:val="32"/>
          <w:highlight w:val="none"/>
        </w:rPr>
        <w:t>台（套），购置费</w:t>
      </w:r>
      <w:r>
        <w:rPr>
          <w:rFonts w:hint="eastAsia" w:ascii="仿宋_GB2312" w:hAnsi="楷体"/>
          <w:szCs w:val="32"/>
          <w:highlight w:val="none"/>
          <w:lang w:val="en-US" w:eastAsia="zh-CN"/>
        </w:rPr>
        <w:t>0</w:t>
      </w:r>
      <w:r>
        <w:rPr>
          <w:rFonts w:hint="eastAsia" w:ascii="仿宋_GB2312" w:hAnsi="楷体"/>
          <w:szCs w:val="32"/>
          <w:highlight w:val="none"/>
        </w:rPr>
        <w:t>万元。</w:t>
      </w:r>
    </w:p>
    <w:p>
      <w:pPr>
        <w:adjustRightInd w:val="0"/>
        <w:snapToGrid w:val="0"/>
        <w:spacing w:line="600" w:lineRule="exact"/>
        <w:ind w:firstLine="643" w:firstLineChars="200"/>
        <w:rPr>
          <w:rFonts w:hint="eastAsia" w:ascii="仿宋_GB2312" w:hAnsi="楷体"/>
          <w:b/>
          <w:szCs w:val="32"/>
        </w:rPr>
      </w:pPr>
      <w:r>
        <w:rPr>
          <w:rFonts w:hint="eastAsia" w:ascii="仿宋_GB2312" w:hAnsi="楷体"/>
          <w:b/>
          <w:szCs w:val="32"/>
        </w:rPr>
        <w:t>（五）绩效目标设置情况。</w:t>
      </w:r>
    </w:p>
    <w:p>
      <w:pPr>
        <w:adjustRightInd w:val="0"/>
        <w:snapToGrid w:val="0"/>
        <w:spacing w:line="600" w:lineRule="exact"/>
        <w:ind w:firstLine="640" w:firstLineChars="200"/>
        <w:rPr>
          <w:rFonts w:hint="eastAsia" w:ascii="仿宋_GB2312" w:hAnsi="楷体"/>
          <w:szCs w:val="32"/>
        </w:rPr>
      </w:pPr>
      <w:r>
        <w:rPr>
          <w:rFonts w:hint="eastAsia" w:ascii="仿宋_GB2312" w:hAnsi="仿宋"/>
          <w:szCs w:val="32"/>
        </w:rPr>
        <w:t>五河县</w:t>
      </w:r>
      <w:r>
        <w:rPr>
          <w:rFonts w:hint="eastAsia" w:ascii="仿宋_GB2312" w:hAnsi="仿宋"/>
          <w:szCs w:val="32"/>
          <w:lang w:eastAsia="zh-CN"/>
        </w:rPr>
        <w:t>人民检察院</w:t>
      </w:r>
      <w:r>
        <w:rPr>
          <w:rFonts w:hint="eastAsia" w:ascii="仿宋_GB2312" w:hAnsi="楷体"/>
          <w:szCs w:val="32"/>
        </w:rPr>
        <w:t>2019年项目支出按规定设置支出绩效目标，其中，部门预算批复了</w:t>
      </w:r>
      <w:r>
        <w:rPr>
          <w:rFonts w:hint="eastAsia" w:ascii="仿宋_GB2312" w:hAnsi="楷体"/>
          <w:szCs w:val="32"/>
          <w:lang w:eastAsia="zh-CN"/>
        </w:rPr>
        <w:t>检务工作区建设</w:t>
      </w:r>
      <w:r>
        <w:rPr>
          <w:rFonts w:hint="eastAsia" w:ascii="仿宋_GB2312" w:hAnsi="楷体"/>
          <w:szCs w:val="32"/>
        </w:rPr>
        <w:t>、</w:t>
      </w:r>
      <w:r>
        <w:rPr>
          <w:rFonts w:hint="eastAsia" w:ascii="仿宋_GB2312" w:hAnsi="楷体"/>
          <w:szCs w:val="32"/>
          <w:lang w:eastAsia="zh-CN"/>
        </w:rPr>
        <w:t>检察司法雇员辅助人员经费</w:t>
      </w:r>
      <w:r>
        <w:rPr>
          <w:rFonts w:hint="eastAsia" w:ascii="仿宋_GB2312" w:hAnsi="楷体"/>
          <w:szCs w:val="32"/>
        </w:rPr>
        <w:t>、</w:t>
      </w:r>
      <w:r>
        <w:rPr>
          <w:rFonts w:hint="eastAsia" w:ascii="仿宋_GB2312" w:hAnsi="楷体"/>
          <w:szCs w:val="32"/>
          <w:lang w:eastAsia="zh-CN"/>
        </w:rPr>
        <w:t>聘用制书记员经费</w:t>
      </w:r>
      <w:r>
        <w:rPr>
          <w:rFonts w:hint="eastAsia" w:ascii="仿宋_GB2312" w:hAnsi="楷体"/>
          <w:szCs w:val="32"/>
        </w:rPr>
        <w:t>等</w:t>
      </w:r>
      <w:r>
        <w:rPr>
          <w:rFonts w:hint="eastAsia" w:ascii="仿宋_GB2312" w:hAnsi="楷体"/>
          <w:szCs w:val="32"/>
          <w:lang w:val="en-US" w:eastAsia="zh-CN"/>
        </w:rPr>
        <w:t>3</w:t>
      </w:r>
      <w:r>
        <w:rPr>
          <w:rFonts w:hint="eastAsia" w:ascii="仿宋_GB2312" w:hAnsi="楷体"/>
          <w:szCs w:val="32"/>
        </w:rPr>
        <w:t>个项目支出绩效目标，涉及一般公共预算财政拨款</w:t>
      </w:r>
      <w:r>
        <w:rPr>
          <w:rFonts w:hint="eastAsia" w:ascii="仿宋_GB2312" w:hAnsi="楷体"/>
          <w:szCs w:val="32"/>
          <w:lang w:val="en-US" w:eastAsia="zh-CN"/>
        </w:rPr>
        <w:t>170</w:t>
      </w:r>
      <w:r>
        <w:rPr>
          <w:rFonts w:hint="eastAsia" w:ascii="仿宋_GB2312" w:hAnsi="楷体"/>
          <w:szCs w:val="32"/>
        </w:rPr>
        <w:t>万元；其他项目实行部门自评或第三方评价。</w:t>
      </w:r>
    </w:p>
    <w:p>
      <w:pPr>
        <w:adjustRightInd w:val="0"/>
        <w:snapToGrid w:val="0"/>
        <w:spacing w:line="600" w:lineRule="exact"/>
        <w:jc w:val="both"/>
        <w:rPr>
          <w:rFonts w:hint="eastAsia" w:ascii="黑体" w:eastAsia="黑体" w:cs="宋体"/>
          <w:sz w:val="36"/>
          <w:szCs w:val="36"/>
        </w:rPr>
      </w:pPr>
    </w:p>
    <w:p>
      <w:pPr>
        <w:adjustRightInd w:val="0"/>
        <w:snapToGrid w:val="0"/>
        <w:spacing w:line="600" w:lineRule="exact"/>
        <w:jc w:val="center"/>
        <w:rPr>
          <w:rFonts w:hint="eastAsia" w:ascii="黑体" w:eastAsia="黑体" w:cs="宋体"/>
          <w:sz w:val="36"/>
          <w:szCs w:val="36"/>
        </w:rPr>
      </w:pPr>
      <w:r>
        <w:rPr>
          <w:rFonts w:hint="eastAsia" w:ascii="黑体" w:eastAsia="黑体" w:cs="宋体"/>
          <w:sz w:val="36"/>
          <w:szCs w:val="36"/>
        </w:rPr>
        <w:t>第四部分 名词解释</w:t>
      </w:r>
    </w:p>
    <w:p>
      <w:pPr>
        <w:adjustRightInd w:val="0"/>
        <w:snapToGrid w:val="0"/>
        <w:spacing w:line="600" w:lineRule="exact"/>
        <w:jc w:val="center"/>
        <w:rPr>
          <w:rFonts w:hint="eastAsia" w:ascii="黑体" w:hAnsi="黑体" w:eastAsia="黑体"/>
          <w:szCs w:val="32"/>
        </w:rPr>
      </w:pPr>
    </w:p>
    <w:p>
      <w:pPr>
        <w:snapToGrid w:val="0"/>
        <w:spacing w:line="560" w:lineRule="exact"/>
        <w:ind w:firstLine="640"/>
        <w:rPr>
          <w:rFonts w:hint="eastAsia" w:ascii="仿宋_GB2312" w:eastAsia="仿宋_GB2312"/>
          <w:sz w:val="32"/>
          <w:szCs w:val="32"/>
          <w:lang w:val="en-US" w:eastAsia="zh-CN"/>
        </w:rPr>
      </w:pPr>
      <w:r>
        <w:rPr>
          <w:rFonts w:hint="eastAsia" w:ascii="仿宋_GB2312" w:eastAsia="仿宋_GB2312"/>
          <w:b/>
          <w:bCs/>
          <w:sz w:val="32"/>
          <w:szCs w:val="32"/>
          <w:lang w:val="en-US" w:eastAsia="zh-CN"/>
        </w:rPr>
        <w:t>1一般公共服务：</w:t>
      </w:r>
      <w:r>
        <w:rPr>
          <w:rFonts w:hint="eastAsia" w:ascii="仿宋_GB2312" w:eastAsia="仿宋_GB2312"/>
          <w:sz w:val="32"/>
          <w:szCs w:val="32"/>
          <w:lang w:val="en-US" w:eastAsia="zh-CN"/>
        </w:rPr>
        <w:t>反映政府提供一般公共服务的支出</w:t>
      </w:r>
    </w:p>
    <w:p>
      <w:pPr>
        <w:snapToGrid w:val="0"/>
        <w:spacing w:line="560" w:lineRule="exact"/>
        <w:ind w:firstLine="627"/>
        <w:jc w:val="left"/>
        <w:rPr>
          <w:rFonts w:hint="eastAsia" w:ascii="仿宋_GB2312" w:eastAsia="仿宋_GB2312"/>
          <w:sz w:val="32"/>
          <w:szCs w:val="32"/>
          <w:lang w:val="en-US" w:eastAsia="zh-CN"/>
        </w:rPr>
      </w:pPr>
      <w:r>
        <w:rPr>
          <w:rFonts w:hint="eastAsia" w:ascii="仿宋_GB2312" w:eastAsia="仿宋_GB2312"/>
          <w:b/>
          <w:bCs/>
          <w:sz w:val="32"/>
          <w:szCs w:val="32"/>
          <w:lang w:val="en-US" w:eastAsia="zh-CN"/>
        </w:rPr>
        <w:t>2. 财政拨款收入：</w:t>
      </w:r>
      <w:r>
        <w:rPr>
          <w:rFonts w:hint="eastAsia" w:ascii="仿宋_GB2312" w:eastAsia="仿宋_GB2312"/>
          <w:sz w:val="32"/>
          <w:szCs w:val="32"/>
          <w:lang w:val="en-US" w:eastAsia="zh-CN"/>
        </w:rPr>
        <w:t>指县财政当年拨付的资金</w:t>
      </w:r>
    </w:p>
    <w:p>
      <w:pPr>
        <w:snapToGrid w:val="0"/>
        <w:spacing w:line="560" w:lineRule="exact"/>
        <w:ind w:firstLine="627"/>
        <w:jc w:val="left"/>
        <w:rPr>
          <w:rFonts w:hint="eastAsia" w:hAnsi="宋体" w:cs="宋体"/>
          <w:kern w:val="0"/>
        </w:rPr>
      </w:pPr>
      <w:r>
        <w:rPr>
          <w:rFonts w:hint="eastAsia" w:ascii="仿宋_GB2312" w:eastAsia="仿宋_GB2312"/>
          <w:b/>
          <w:bCs/>
          <w:sz w:val="32"/>
          <w:szCs w:val="32"/>
          <w:lang w:val="en-US" w:eastAsia="zh-CN"/>
        </w:rPr>
        <w:t>3.基本支出：</w:t>
      </w:r>
      <w:r>
        <w:rPr>
          <w:rFonts w:hint="eastAsia" w:ascii="仿宋_GB2312" w:eastAsia="仿宋_GB2312"/>
          <w:sz w:val="32"/>
          <w:szCs w:val="32"/>
          <w:lang w:val="en-US" w:eastAsia="zh-CN"/>
        </w:rPr>
        <w:t>指为保障机构正常运转、完成日常工作任务而发生的人员支出和公用支出</w:t>
      </w:r>
      <w:r>
        <w:rPr>
          <w:rFonts w:hint="eastAsia" w:hAnsi="宋体" w:cs="宋体"/>
          <w:kern w:val="0"/>
        </w:rPr>
        <w:t>。</w:t>
      </w:r>
    </w:p>
    <w:p>
      <w:pPr>
        <w:spacing w:line="560" w:lineRule="exact"/>
        <w:ind w:firstLine="627"/>
        <w:rPr>
          <w:rFonts w:hint="eastAsia" w:ascii="仿宋_GB2312" w:eastAsia="仿宋_GB2312"/>
          <w:sz w:val="32"/>
          <w:szCs w:val="32"/>
          <w:lang w:val="en-US" w:eastAsia="zh-CN"/>
        </w:rPr>
      </w:pPr>
      <w:r>
        <w:rPr>
          <w:rFonts w:hint="eastAsia" w:ascii="仿宋_GB2312" w:eastAsia="仿宋_GB2312"/>
          <w:b/>
          <w:bCs/>
          <w:sz w:val="32"/>
          <w:szCs w:val="32"/>
          <w:lang w:val="en-US" w:eastAsia="zh-CN"/>
        </w:rPr>
        <w:t>4.项目支出：</w:t>
      </w:r>
      <w:r>
        <w:rPr>
          <w:rFonts w:hint="eastAsia" w:ascii="仿宋_GB2312" w:eastAsia="仿宋_GB2312"/>
          <w:sz w:val="32"/>
          <w:szCs w:val="32"/>
          <w:lang w:val="en-US" w:eastAsia="zh-CN"/>
        </w:rPr>
        <w:t>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hAnsi="宋体" w:cs="宋体"/>
          <w:kern w:val="0"/>
        </w:rPr>
        <w:t xml:space="preserve">  </w:t>
      </w:r>
      <w:r>
        <w:rPr>
          <w:rFonts w:hint="eastAsia" w:hAnsi="宋体" w:cs="宋体"/>
          <w:kern w:val="0"/>
          <w:lang w:val="en-US" w:eastAsia="zh-CN"/>
        </w:rPr>
        <w:t xml:space="preserve"> </w:t>
      </w:r>
      <w:r>
        <w:rPr>
          <w:rFonts w:hint="eastAsia" w:hAnsi="宋体" w:cs="宋体"/>
          <w:kern w:val="0"/>
        </w:rPr>
        <w:t xml:space="preserve"> </w:t>
      </w:r>
      <w:r>
        <w:rPr>
          <w:rFonts w:hint="eastAsia" w:ascii="仿宋_GB2312" w:eastAsia="仿宋_GB2312"/>
          <w:b/>
          <w:bCs/>
          <w:sz w:val="32"/>
          <w:szCs w:val="32"/>
          <w:lang w:val="en-US" w:eastAsia="zh-CN"/>
        </w:rPr>
        <w:t xml:space="preserve"> 5.机关运行经费：</w:t>
      </w:r>
      <w:r>
        <w:rPr>
          <w:rFonts w:hint="eastAsia" w:ascii="仿宋_GB2312" w:eastAsia="仿宋_GB2312"/>
          <w:sz w:val="32"/>
          <w:szCs w:val="32"/>
          <w:lang w:val="en-US" w:eastAsia="zh-CN"/>
        </w:rPr>
        <w:t>机关运行经费指为保障行政单位（包括参照公务员法管理的事业单位）运行，用于购买货物和服务的各项资金。包括办公及印刷费、邮电费、差旅费、会议费、福利费、日常维修费、专用材料费及一般设备购置费、办公用房水电费、公务用车运行维护费及其他费用。</w:t>
      </w:r>
    </w:p>
    <w:p>
      <w:pPr>
        <w:pStyle w:val="3"/>
        <w:adjustRightInd w:val="0"/>
        <w:snapToGrid w:val="0"/>
        <w:spacing w:before="0" w:beforeAutospacing="0" w:after="0" w:afterAutospacing="0" w:line="600" w:lineRule="exact"/>
        <w:ind w:firstLine="627" w:firstLineChars="196"/>
        <w:rPr>
          <w:rFonts w:hint="eastAsia" w:ascii="仿宋_GB2312" w:hAnsi="仿宋" w:eastAsia="仿宋_GB2312" w:cs="Times New Roman"/>
          <w:kern w:val="2"/>
          <w:sz w:val="32"/>
          <w:szCs w:val="32"/>
        </w:rPr>
      </w:pPr>
      <w:r>
        <w:rPr>
          <w:rFonts w:hint="eastAsia" w:ascii="黑体" w:hAnsi="黑体" w:eastAsia="黑体"/>
          <w:sz w:val="32"/>
          <w:szCs w:val="32"/>
        </w:rPr>
        <w:t>五、结转下年：</w:t>
      </w:r>
      <w:r>
        <w:rPr>
          <w:rFonts w:hint="eastAsia" w:ascii="仿宋_GB2312" w:hAnsi="仿宋" w:eastAsia="仿宋_GB2312" w:cs="Times New Roman"/>
          <w:kern w:val="2"/>
          <w:sz w:val="32"/>
          <w:szCs w:val="32"/>
        </w:rPr>
        <w:t>指以前年度预算安排、因客观条件发生变化无法按原计划实施，需以后年度按原用途继续使用的资金。</w:t>
      </w:r>
    </w:p>
    <w:p>
      <w:pPr>
        <w:pStyle w:val="3"/>
        <w:adjustRightInd w:val="0"/>
        <w:snapToGrid w:val="0"/>
        <w:spacing w:before="0" w:beforeAutospacing="0" w:after="0" w:afterAutospacing="0" w:line="600" w:lineRule="exact"/>
        <w:ind w:firstLine="627" w:firstLineChars="196"/>
        <w:rPr>
          <w:rFonts w:hint="eastAsia" w:ascii="仿宋_GB2312" w:hAnsi="黑体" w:eastAsia="仿宋_GB2312"/>
          <w:sz w:val="32"/>
          <w:szCs w:val="32"/>
        </w:rPr>
      </w:pPr>
      <w:r>
        <w:rPr>
          <w:rFonts w:hint="eastAsia" w:ascii="黑体" w:hAnsi="黑体" w:eastAsia="黑体"/>
          <w:sz w:val="32"/>
          <w:szCs w:val="32"/>
        </w:rPr>
        <w:t>六、基本支出</w:t>
      </w:r>
      <w:r>
        <w:rPr>
          <w:rFonts w:hint="eastAsia" w:ascii="仿宋_GB2312" w:hAnsi="黑体" w:eastAsia="仿宋_GB2312"/>
          <w:b/>
          <w:sz w:val="32"/>
          <w:szCs w:val="32"/>
        </w:rPr>
        <w:t>：</w:t>
      </w:r>
      <w:r>
        <w:rPr>
          <w:rFonts w:hint="eastAsia" w:ascii="仿宋_GB2312" w:hAnsi="黑体" w:eastAsia="仿宋_GB2312"/>
          <w:sz w:val="32"/>
          <w:szCs w:val="32"/>
        </w:rPr>
        <w:t>指为保障机构正常运转、完成日常工作任务而发生的人员支出和公用支出。</w:t>
      </w:r>
    </w:p>
    <w:p>
      <w:pPr>
        <w:pStyle w:val="3"/>
        <w:spacing w:before="0" w:beforeAutospacing="0" w:after="0" w:afterAutospacing="0" w:line="600" w:lineRule="exact"/>
        <w:ind w:firstLine="627" w:firstLineChars="196"/>
        <w:jc w:val="both"/>
        <w:rPr>
          <w:rFonts w:hint="eastAsia" w:ascii="仿宋_GB2312" w:hAnsi="黑体" w:eastAsia="仿宋_GB2312"/>
          <w:b/>
          <w:sz w:val="32"/>
          <w:szCs w:val="32"/>
        </w:rPr>
      </w:pPr>
      <w:r>
        <w:rPr>
          <w:rFonts w:hint="eastAsia" w:ascii="黑体" w:hAnsi="黑体" w:eastAsia="黑体"/>
          <w:sz w:val="32"/>
          <w:szCs w:val="32"/>
        </w:rPr>
        <w:t>七、项目支出</w:t>
      </w:r>
      <w:r>
        <w:rPr>
          <w:rFonts w:hint="eastAsia" w:ascii="仿宋_GB2312" w:hAnsi="黑体" w:eastAsia="仿宋_GB2312"/>
          <w:b/>
          <w:sz w:val="32"/>
          <w:szCs w:val="32"/>
        </w:rPr>
        <w:t>：</w:t>
      </w:r>
      <w:r>
        <w:rPr>
          <w:rFonts w:hint="eastAsia" w:ascii="仿宋_GB2312" w:hAnsi="黑体" w:eastAsia="仿宋_GB2312"/>
          <w:sz w:val="32"/>
          <w:szCs w:val="32"/>
        </w:rPr>
        <w:t>指在基本支出之外为完成特定行政任务和事业发展目标所发生的支出。</w:t>
      </w:r>
      <w:r>
        <w:rPr>
          <w:rFonts w:ascii="仿宋_GB2312" w:hAnsi="黑体" w:eastAsia="仿宋_GB2312"/>
          <w:sz w:val="32"/>
          <w:szCs w:val="32"/>
        </w:rPr>
        <w:br w:type="textWrapping"/>
      </w:r>
      <w:r>
        <w:rPr>
          <w:rFonts w:hint="eastAsia" w:ascii="仿宋_GB2312" w:hAnsi="黑体" w:eastAsia="仿宋_GB2312"/>
          <w:sz w:val="32"/>
          <w:szCs w:val="32"/>
        </w:rPr>
        <w:t xml:space="preserve">   </w:t>
      </w:r>
      <w:r>
        <w:rPr>
          <w:rFonts w:hint="eastAsia" w:ascii="黑体" w:hAnsi="黑体" w:eastAsia="黑体"/>
          <w:sz w:val="32"/>
          <w:szCs w:val="32"/>
        </w:rPr>
        <w:t xml:space="preserve"> 八、“三公”经费：</w:t>
      </w:r>
      <w:r>
        <w:rPr>
          <w:rFonts w:hint="eastAsia" w:ascii="仿宋_GB2312" w:hAnsi="黑体" w:eastAsia="仿宋_GB2312"/>
          <w:sz w:val="32"/>
          <w:szCs w:val="32"/>
        </w:rPr>
        <w:t>纳入财政预决算管理的“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燃料费、维修费、过桥过路费、保险费、安全奖励费用等支出；公务接待费反映单位按规定开支的各类公务接待（含外宾接待</w:t>
      </w:r>
      <w:r>
        <w:rPr>
          <w:rFonts w:ascii="仿宋_GB2312" w:hAnsi="黑体" w:eastAsia="仿宋_GB2312"/>
          <w:sz w:val="32"/>
          <w:szCs w:val="32"/>
        </w:rPr>
        <w:t>）</w:t>
      </w:r>
      <w:r>
        <w:rPr>
          <w:rFonts w:hint="eastAsia" w:ascii="仿宋_GB2312" w:hAnsi="黑体" w:eastAsia="仿宋_GB2312"/>
          <w:sz w:val="32"/>
          <w:szCs w:val="32"/>
        </w:rPr>
        <w:t>支出。</w:t>
      </w:r>
    </w:p>
    <w:p>
      <w:pPr>
        <w:pStyle w:val="3"/>
        <w:adjustRightInd w:val="0"/>
        <w:snapToGrid w:val="0"/>
        <w:spacing w:before="0" w:beforeAutospacing="0" w:after="0" w:afterAutospacing="0" w:line="600" w:lineRule="exact"/>
        <w:ind w:firstLine="627" w:firstLineChars="196"/>
        <w:jc w:val="both"/>
        <w:rPr>
          <w:rFonts w:hint="eastAsia" w:ascii="仿宋_GB2312" w:eastAsia="仿宋_GB2312"/>
          <w:sz w:val="32"/>
          <w:szCs w:val="32"/>
        </w:rPr>
      </w:pPr>
      <w:r>
        <w:rPr>
          <w:rFonts w:hint="eastAsia" w:ascii="黑体" w:hAnsi="黑体" w:eastAsia="黑体"/>
          <w:sz w:val="32"/>
          <w:szCs w:val="32"/>
        </w:rPr>
        <w:t>九、机关运行经费</w:t>
      </w:r>
      <w:r>
        <w:rPr>
          <w:rFonts w:hint="eastAsia" w:ascii="仿宋_GB2312" w:hAnsi="黑体" w:eastAsia="仿宋_GB2312"/>
          <w:sz w:val="32"/>
          <w:szCs w:val="32"/>
        </w:rPr>
        <w:t>：</w:t>
      </w:r>
      <w:r>
        <w:rPr>
          <w:rFonts w:hint="eastAsia" w:ascii="仿宋_GB2312" w:eastAsia="仿宋_GB2312"/>
          <w:sz w:val="32"/>
          <w:szCs w:val="32"/>
        </w:rPr>
        <w:t>机关运行经费是指各部门的公用经费，包括办公及印刷费、邮电费、差旅费、会议费、福利费、日常维修费、专用材料及一般设备购置费、办公用房水电费、办公用房取暖费、办公用房物业管理费、公务用车运行维护费以及其他费用。</w:t>
      </w:r>
    </w:p>
    <w:p>
      <w:pPr>
        <w:rPr>
          <w:rFonts w:hint="eastAsia" w:ascii="仿宋_GB2312"/>
        </w:rPr>
      </w:pPr>
    </w:p>
    <w:p>
      <w:pPr>
        <w:ind w:firstLine="1590" w:firstLineChars="497"/>
        <w:rPr>
          <w:rFonts w:hint="eastAsia" w:ascii="仿宋_GB2312"/>
        </w:rPr>
      </w:pPr>
    </w:p>
    <w:p>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6</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Fonts w:ascii="仿宋_GB2312"/>
        <w:sz w:val="28"/>
      </w:rPr>
    </w:pPr>
    <w:r>
      <w:rPr>
        <w:rStyle w:val="6"/>
        <w:rFonts w:hint="eastAsia" w:ascii="仿宋_GB2312"/>
        <w:sz w:val="28"/>
      </w:rPr>
      <w:t>-</w:t>
    </w:r>
    <w:r>
      <w:rPr>
        <w:rStyle w:val="6"/>
        <w:rFonts w:hint="eastAsia" w:ascii="仿宋_GB2312"/>
        <w:sz w:val="28"/>
        <w:szCs w:val="28"/>
      </w:rPr>
      <w:fldChar w:fldCharType="begin"/>
    </w:r>
    <w:r>
      <w:rPr>
        <w:rStyle w:val="6"/>
        <w:rFonts w:hint="eastAsia" w:ascii="仿宋_GB2312"/>
        <w:sz w:val="28"/>
        <w:szCs w:val="28"/>
      </w:rPr>
      <w:instrText xml:space="preserve"> PAGE </w:instrText>
    </w:r>
    <w:r>
      <w:rPr>
        <w:rStyle w:val="6"/>
        <w:rFonts w:hint="eastAsia" w:ascii="仿宋_GB2312"/>
        <w:sz w:val="28"/>
        <w:szCs w:val="28"/>
      </w:rPr>
      <w:fldChar w:fldCharType="separate"/>
    </w:r>
    <w:r>
      <w:rPr>
        <w:rStyle w:val="6"/>
        <w:rFonts w:ascii="仿宋_GB2312"/>
        <w:sz w:val="28"/>
        <w:szCs w:val="28"/>
      </w:rPr>
      <w:t>39</w:t>
    </w:r>
    <w:r>
      <w:rPr>
        <w:rStyle w:val="6"/>
        <w:rFonts w:hint="eastAsia" w:ascii="仿宋_GB2312"/>
        <w:sz w:val="28"/>
        <w:szCs w:val="28"/>
      </w:rPr>
      <w:fldChar w:fldCharType="end"/>
    </w:r>
    <w:r>
      <w:rPr>
        <w:rStyle w:val="6"/>
        <w:rFonts w:hint="eastAsia" w:ascii="仿宋_GB2312"/>
        <w:sz w:val="28"/>
        <w:szCs w:val="28"/>
      </w:rPr>
      <w:t>-</w:t>
    </w:r>
  </w:p>
  <w:p>
    <w:pPr>
      <w:pStyle w:val="2"/>
      <w:ind w:right="360"/>
      <w:jc w:val="right"/>
      <w:rPr>
        <w:rFonts w:hint="eastAsia" w:ascii="仿宋_GB2312"/>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Pr>
    </w:pPr>
    <w:r>
      <w:rPr>
        <w:rStyle w:val="6"/>
      </w:rPr>
      <w:fldChar w:fldCharType="begin"/>
    </w:r>
    <w:r>
      <w:rPr>
        <w:rStyle w:val="6"/>
      </w:rPr>
      <w:instrText xml:space="preserve">PAGE  </w:instrText>
    </w:r>
    <w:r>
      <w:rPr>
        <w:rStyle w:val="6"/>
      </w:rPr>
      <w:fldChar w:fldCharType="separate"/>
    </w:r>
    <w:r>
      <w:rPr>
        <w:rStyle w:val="6"/>
      </w:rPr>
      <w:t>1</w:t>
    </w:r>
    <w:r>
      <w:rPr>
        <w:rStyle w:val="6"/>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2246A7"/>
    <w:rsid w:val="0A220E49"/>
    <w:rsid w:val="0DAD4331"/>
    <w:rsid w:val="10C432C9"/>
    <w:rsid w:val="24B6353B"/>
    <w:rsid w:val="28EE05AC"/>
    <w:rsid w:val="2DFC619B"/>
    <w:rsid w:val="390D6A05"/>
    <w:rsid w:val="3CA64E71"/>
    <w:rsid w:val="421D3616"/>
    <w:rsid w:val="444426B0"/>
    <w:rsid w:val="52972DE4"/>
    <w:rsid w:val="554E3E2B"/>
    <w:rsid w:val="762246A7"/>
    <w:rsid w:val="7C4A03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0"/>
    <w:rPr>
      <w:b/>
    </w:rPr>
  </w:style>
  <w:style w:type="character" w:styleId="6">
    <w:name w:val="page number"/>
    <w:basedOn w:val="4"/>
    <w:qFormat/>
    <w:uiPriority w:val="0"/>
  </w:style>
  <w:style w:type="character" w:styleId="7">
    <w:name w:val="FollowedHyperlink"/>
    <w:basedOn w:val="4"/>
    <w:uiPriority w:val="0"/>
    <w:rPr>
      <w:color w:val="800080"/>
      <w:u w:val="none"/>
    </w:rPr>
  </w:style>
  <w:style w:type="character" w:styleId="8">
    <w:name w:val="Emphasis"/>
    <w:basedOn w:val="4"/>
    <w:qFormat/>
    <w:uiPriority w:val="0"/>
    <w:rPr>
      <w:rFonts w:ascii="宋体" w:hAnsi="宋体" w:eastAsia="宋体" w:cs="宋体"/>
      <w:sz w:val="18"/>
      <w:szCs w:val="18"/>
    </w:rPr>
  </w:style>
  <w:style w:type="character" w:styleId="9">
    <w:name w:val="Hyperlink"/>
    <w:basedOn w:val="4"/>
    <w:uiPriority w:val="0"/>
    <w:rPr>
      <w:color w:val="0000FF"/>
      <w:u w:val="none"/>
    </w:rPr>
  </w:style>
  <w:style w:type="character" w:styleId="10">
    <w:name w:val="HTML Code"/>
    <w:basedOn w:val="4"/>
    <w:uiPriority w:val="0"/>
    <w:rPr>
      <w:rFonts w:ascii="宋体" w:hAnsi="宋体" w:eastAsia="宋体" w:cs="宋体"/>
      <w:sz w:val="18"/>
      <w:szCs w:val="18"/>
    </w:rPr>
  </w:style>
  <w:style w:type="character" w:styleId="11">
    <w:name w:val="HTML Cite"/>
    <w:basedOn w:val="4"/>
    <w:uiPriority w:val="0"/>
    <w:rPr>
      <w:rFonts w:ascii="宋体" w:hAnsi="宋体" w:eastAsia="宋体" w:cs="宋体"/>
      <w:sz w:val="18"/>
      <w:szCs w:val="18"/>
    </w:rPr>
  </w:style>
  <w:style w:type="character" w:customStyle="1" w:styleId="13">
    <w:name w:val="hover2"/>
    <w:basedOn w:val="4"/>
    <w:uiPriority w:val="0"/>
  </w:style>
  <w:style w:type="character" w:customStyle="1" w:styleId="14">
    <w:name w:val="hover3"/>
    <w:basedOn w:val="4"/>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2019-01-23T00:49:00Z</dcterms:created>
  <dc:creator>拉、左手</dc:creator>
  <cp:lastModifiedBy>26932</cp:lastModifiedBy>
  <cp:lastPrinted>2019-01-25T07:07:00Z</cp:lastPrinted>
  <dcterms:modified xsi:type="dcterms:W3CDTF">2019-09-05T07:20:47Z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